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296A65" w14:textId="77777777" w:rsidR="00076676" w:rsidRDefault="00076676">
      <w:pPr>
        <w:tabs>
          <w:tab w:val="center" w:pos="4819"/>
          <w:tab w:val="right" w:pos="9638"/>
        </w:tabs>
        <w:rPr>
          <w:kern w:val="2"/>
          <w:sz w:val="22"/>
          <w:szCs w:val="22"/>
        </w:rPr>
      </w:pPr>
    </w:p>
    <w:p w14:paraId="3BEDCD75" w14:textId="77777777" w:rsidR="00076676" w:rsidRDefault="00076676">
      <w:pPr>
        <w:ind w:right="141"/>
        <w:rPr>
          <w:szCs w:val="24"/>
          <w:lang w:eastAsia="x-none"/>
        </w:rPr>
      </w:pPr>
    </w:p>
    <w:p w14:paraId="10B89DA4" w14:textId="62B3372D" w:rsidR="00F35ECE" w:rsidRPr="00ED08C1" w:rsidRDefault="00013017" w:rsidP="00F35ECE">
      <w:pPr>
        <w:jc w:val="center"/>
        <w:rPr>
          <w:b/>
          <w:bCs/>
          <w:caps/>
          <w:color w:val="000000"/>
        </w:rPr>
      </w:pPr>
      <w:r>
        <w:rPr>
          <w:b/>
          <w:bCs/>
          <w:caps/>
          <w:color w:val="000000"/>
        </w:rPr>
        <w:t xml:space="preserve">INFORMACIJA APIE </w:t>
      </w:r>
      <w:r w:rsidR="00F35ECE" w:rsidRPr="00ED08C1">
        <w:rPr>
          <w:b/>
          <w:bCs/>
          <w:caps/>
          <w:color w:val="000000"/>
        </w:rPr>
        <w:t xml:space="preserve"> ŠAKINIO KORUPCIJOS PREVENCIJOS SVEIKATOS PRIEŽIŪROS SISTEMOJE 2023–2025 METŲ VEIKSMŲ PLANO įgyvendinim</w:t>
      </w:r>
      <w:r>
        <w:rPr>
          <w:b/>
          <w:bCs/>
          <w:caps/>
          <w:color w:val="000000"/>
        </w:rPr>
        <w:t>Ą</w:t>
      </w:r>
      <w:r w:rsidR="001607F6" w:rsidRPr="001607F6">
        <w:rPr>
          <w:b/>
          <w:bCs/>
          <w:caps/>
          <w:color w:val="000000"/>
        </w:rPr>
        <w:t xml:space="preserve"> </w:t>
      </w:r>
      <w:r w:rsidR="001607F6">
        <w:rPr>
          <w:b/>
          <w:bCs/>
          <w:caps/>
          <w:color w:val="000000"/>
        </w:rPr>
        <w:t>VASPVT už 202</w:t>
      </w:r>
      <w:r w:rsidR="00094663">
        <w:rPr>
          <w:b/>
          <w:bCs/>
          <w:caps/>
          <w:color w:val="000000"/>
        </w:rPr>
        <w:t>5</w:t>
      </w:r>
      <w:r w:rsidR="001607F6">
        <w:rPr>
          <w:b/>
          <w:bCs/>
          <w:caps/>
          <w:color w:val="000000"/>
        </w:rPr>
        <w:t xml:space="preserve"> m.</w:t>
      </w:r>
    </w:p>
    <w:p w14:paraId="2CEFDEF1" w14:textId="1F6F6D16" w:rsidR="00076676" w:rsidRPr="00ED08C1" w:rsidRDefault="00076676">
      <w:pPr>
        <w:tabs>
          <w:tab w:val="left" w:pos="851"/>
        </w:tabs>
        <w:ind w:firstLine="851"/>
        <w:jc w:val="center"/>
        <w:rPr>
          <w:b/>
          <w:bCs/>
          <w:szCs w:val="24"/>
        </w:rPr>
      </w:pPr>
    </w:p>
    <w:tbl>
      <w:tblPr>
        <w:tblW w:w="14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0"/>
        <w:gridCol w:w="2697"/>
        <w:gridCol w:w="1703"/>
        <w:gridCol w:w="2269"/>
        <w:gridCol w:w="1849"/>
        <w:gridCol w:w="2694"/>
        <w:gridCol w:w="2695"/>
      </w:tblGrid>
      <w:tr w:rsidR="00BD3347" w:rsidRPr="00ED08C1" w14:paraId="668F2B40" w14:textId="03E35BB9" w:rsidTr="00304E62">
        <w:tc>
          <w:tcPr>
            <w:tcW w:w="14597" w:type="dxa"/>
            <w:gridSpan w:val="7"/>
            <w:shd w:val="clear" w:color="auto" w:fill="F2F2F2" w:themeFill="background1" w:themeFillShade="F2"/>
          </w:tcPr>
          <w:p w14:paraId="3F53F4E7" w14:textId="14F6EAE0" w:rsidR="00BD3347" w:rsidRPr="00ED08C1" w:rsidRDefault="00BD3347">
            <w:pPr>
              <w:jc w:val="both"/>
              <w:rPr>
                <w:rFonts w:eastAsia="Calibri"/>
                <w:b/>
                <w:bCs/>
                <w:szCs w:val="24"/>
              </w:rPr>
            </w:pPr>
            <w:r w:rsidRPr="00ED08C1">
              <w:rPr>
                <w:rFonts w:eastAsia="Calibri"/>
                <w:b/>
                <w:bCs/>
                <w:szCs w:val="24"/>
              </w:rPr>
              <w:t xml:space="preserve">TIKSLAS. </w:t>
            </w:r>
            <w:r w:rsidRPr="00ED08C1">
              <w:rPr>
                <w:rFonts w:eastAsia="Calibri"/>
                <w:szCs w:val="24"/>
              </w:rPr>
              <w:t xml:space="preserve">Didinti </w:t>
            </w:r>
            <w:r w:rsidRPr="00ED08C1">
              <w:rPr>
                <w:szCs w:val="24"/>
              </w:rPr>
              <w:t>visuomenės antikorupcinį sąmoningumą, netoleranciją korupcijai ir skatinti sveikatos priežiūros sistemą veikti skaidriai ir sąžiningai, netoleruojant korupcijos ar kito nesąžiningo elgesio, ir u</w:t>
            </w:r>
            <w:r w:rsidRPr="00ED08C1">
              <w:rPr>
                <w:color w:val="000000"/>
                <w:szCs w:val="24"/>
                <w:lang w:eastAsia="lt-LT"/>
              </w:rPr>
              <w:t>žtikrinti, kad priežiūros funkcijos valstybėje būtų atliekamos efektyviai, koordinuotai ir veiksmingai apsaugant įstatymų bei kitų teisės aktų ginamas teises ir teisėtus interesus.</w:t>
            </w:r>
            <w:r w:rsidRPr="00ED08C1">
              <w:rPr>
                <w:szCs w:val="24"/>
              </w:rPr>
              <w:t xml:space="preserve"> S</w:t>
            </w:r>
            <w:r w:rsidRPr="00ED08C1">
              <w:rPr>
                <w:rFonts w:eastAsia="Calibri"/>
                <w:szCs w:val="24"/>
              </w:rPr>
              <w:t>iekti</w:t>
            </w:r>
            <w:r w:rsidRPr="00ED08C1">
              <w:rPr>
                <w:szCs w:val="24"/>
              </w:rPr>
              <w:t xml:space="preserve">, </w:t>
            </w:r>
            <w:r w:rsidRPr="00ED08C1">
              <w:rPr>
                <w:color w:val="000000"/>
                <w:szCs w:val="24"/>
                <w:lang w:eastAsia="lt-LT"/>
              </w:rPr>
              <w:t xml:space="preserve">kad sveikatos priežiūros sistemos įstaigos </w:t>
            </w:r>
            <w:r w:rsidRPr="00ED08C1">
              <w:rPr>
                <w:szCs w:val="24"/>
              </w:rPr>
              <w:t>ne tik formaliai įgyvendintų priskirtas korupcijos prevencijos priemones, bet kad</w:t>
            </w:r>
            <w:r w:rsidRPr="00ED08C1">
              <w:rPr>
                <w:color w:val="000000"/>
                <w:szCs w:val="24"/>
                <w:lang w:eastAsia="lt-LT"/>
              </w:rPr>
              <w:t xml:space="preserve"> ir už korupcijai atsparios aplinkos kūrimą visų pirma būtų atsakingos pačios sveikatos sistemos priežiūros įstaigos, o Lietuvos Respublikos sveikatos apsaugos ministerija (toliau – Ministerija) prižiūrėtų ir prireikus prisidėtų didinant jų atsparumą korupcijai.</w:t>
            </w:r>
          </w:p>
        </w:tc>
      </w:tr>
      <w:tr w:rsidR="00BD3347" w:rsidRPr="00ED08C1" w14:paraId="03EB7C9E" w14:textId="4675AFE6" w:rsidTr="00304E62">
        <w:tc>
          <w:tcPr>
            <w:tcW w:w="14597" w:type="dxa"/>
            <w:gridSpan w:val="7"/>
            <w:shd w:val="clear" w:color="auto" w:fill="FFF2CC" w:themeFill="accent4" w:themeFillTint="33"/>
          </w:tcPr>
          <w:p w14:paraId="73C727F0" w14:textId="77777777" w:rsidR="00BD3347" w:rsidRPr="00ED08C1" w:rsidRDefault="00BD3347">
            <w:pPr>
              <w:jc w:val="center"/>
              <w:rPr>
                <w:rFonts w:eastAsia="Calibri"/>
                <w:b/>
                <w:bCs/>
                <w:szCs w:val="24"/>
              </w:rPr>
            </w:pPr>
            <w:r w:rsidRPr="00ED08C1">
              <w:rPr>
                <w:rFonts w:eastAsia="Calibri"/>
                <w:b/>
                <w:bCs/>
                <w:szCs w:val="24"/>
              </w:rPr>
              <w:t xml:space="preserve">1. UŽDAVINYS </w:t>
            </w:r>
          </w:p>
          <w:p w14:paraId="3A541008" w14:textId="77777777" w:rsidR="00BD3347" w:rsidRPr="00ED08C1" w:rsidRDefault="00BD3347">
            <w:pPr>
              <w:jc w:val="center"/>
              <w:rPr>
                <w:rFonts w:eastAsia="Calibri"/>
                <w:b/>
                <w:bCs/>
                <w:szCs w:val="24"/>
              </w:rPr>
            </w:pPr>
            <w:r w:rsidRPr="00ED08C1">
              <w:rPr>
                <w:rFonts w:eastAsia="Calibri"/>
                <w:b/>
                <w:bCs/>
                <w:szCs w:val="24"/>
              </w:rPr>
              <w:t>Didinti įstaigų veiklos viešumą ir atskaitingumą visuomenei</w:t>
            </w:r>
          </w:p>
          <w:p w14:paraId="462C5E24" w14:textId="77777777" w:rsidR="00BD3347" w:rsidRPr="00ED08C1" w:rsidRDefault="00BD3347">
            <w:pPr>
              <w:jc w:val="center"/>
              <w:rPr>
                <w:rFonts w:eastAsia="Calibri"/>
                <w:b/>
                <w:bCs/>
                <w:szCs w:val="24"/>
              </w:rPr>
            </w:pPr>
          </w:p>
        </w:tc>
      </w:tr>
      <w:tr w:rsidR="00BD3347" w:rsidRPr="00ED08C1" w14:paraId="45C1055C" w14:textId="49306E3D" w:rsidTr="00304E62">
        <w:tc>
          <w:tcPr>
            <w:tcW w:w="690" w:type="dxa"/>
          </w:tcPr>
          <w:p w14:paraId="7C185B0A" w14:textId="77777777" w:rsidR="00BD3347" w:rsidRPr="00ED08C1" w:rsidRDefault="00BD3347">
            <w:pPr>
              <w:rPr>
                <w:kern w:val="2"/>
                <w:szCs w:val="24"/>
              </w:rPr>
            </w:pPr>
            <w:r w:rsidRPr="00ED08C1">
              <w:rPr>
                <w:rFonts w:eastAsia="Calibri"/>
                <w:b/>
                <w:bCs/>
                <w:i/>
                <w:iCs/>
                <w:kern w:val="2"/>
                <w:szCs w:val="24"/>
              </w:rPr>
              <w:t>Eil. Nr.</w:t>
            </w:r>
          </w:p>
        </w:tc>
        <w:tc>
          <w:tcPr>
            <w:tcW w:w="2697" w:type="dxa"/>
          </w:tcPr>
          <w:p w14:paraId="4D697DD3" w14:textId="77777777" w:rsidR="00BD3347" w:rsidRPr="00ED08C1" w:rsidRDefault="00BD3347">
            <w:pPr>
              <w:rPr>
                <w:kern w:val="2"/>
                <w:szCs w:val="24"/>
              </w:rPr>
            </w:pPr>
            <w:r w:rsidRPr="00ED08C1">
              <w:rPr>
                <w:rFonts w:eastAsia="Calibri"/>
                <w:b/>
                <w:bCs/>
                <w:i/>
                <w:iCs/>
                <w:kern w:val="2"/>
                <w:szCs w:val="24"/>
              </w:rPr>
              <w:t>Priemonės</w:t>
            </w:r>
          </w:p>
        </w:tc>
        <w:tc>
          <w:tcPr>
            <w:tcW w:w="1703" w:type="dxa"/>
          </w:tcPr>
          <w:p w14:paraId="630CF6C5" w14:textId="77777777" w:rsidR="00BD3347" w:rsidRPr="00ED08C1" w:rsidRDefault="00BD3347">
            <w:pPr>
              <w:rPr>
                <w:kern w:val="2"/>
                <w:szCs w:val="24"/>
              </w:rPr>
            </w:pPr>
            <w:r w:rsidRPr="00ED08C1">
              <w:rPr>
                <w:rFonts w:eastAsia="Calibri"/>
                <w:b/>
                <w:bCs/>
                <w:i/>
                <w:iCs/>
                <w:kern w:val="2"/>
                <w:szCs w:val="24"/>
              </w:rPr>
              <w:t>Vykdytojai</w:t>
            </w:r>
          </w:p>
        </w:tc>
        <w:tc>
          <w:tcPr>
            <w:tcW w:w="2269" w:type="dxa"/>
          </w:tcPr>
          <w:p w14:paraId="0363CBB9" w14:textId="77777777" w:rsidR="00BD3347" w:rsidRPr="00ED08C1" w:rsidRDefault="00BD3347">
            <w:pPr>
              <w:rPr>
                <w:kern w:val="2"/>
                <w:szCs w:val="24"/>
              </w:rPr>
            </w:pPr>
            <w:r w:rsidRPr="00ED08C1">
              <w:rPr>
                <w:rFonts w:eastAsia="Calibri"/>
                <w:b/>
                <w:bCs/>
                <w:i/>
                <w:iCs/>
                <w:kern w:val="2"/>
                <w:szCs w:val="24"/>
              </w:rPr>
              <w:t>Įgyvendinimo terminas</w:t>
            </w:r>
          </w:p>
        </w:tc>
        <w:tc>
          <w:tcPr>
            <w:tcW w:w="1849" w:type="dxa"/>
          </w:tcPr>
          <w:p w14:paraId="268B17C1" w14:textId="77777777" w:rsidR="00BD3347" w:rsidRPr="00ED08C1" w:rsidRDefault="00BD3347">
            <w:pPr>
              <w:rPr>
                <w:b/>
                <w:bCs/>
                <w:i/>
                <w:iCs/>
                <w:kern w:val="2"/>
                <w:szCs w:val="24"/>
              </w:rPr>
            </w:pPr>
            <w:r w:rsidRPr="00ED08C1">
              <w:rPr>
                <w:b/>
                <w:bCs/>
                <w:i/>
                <w:iCs/>
                <w:kern w:val="2"/>
                <w:szCs w:val="24"/>
              </w:rPr>
              <w:t>Laukiami rezultatai</w:t>
            </w:r>
          </w:p>
        </w:tc>
        <w:tc>
          <w:tcPr>
            <w:tcW w:w="2694" w:type="dxa"/>
          </w:tcPr>
          <w:p w14:paraId="411B0CA6" w14:textId="77777777" w:rsidR="00BD3347" w:rsidRPr="00ED08C1" w:rsidRDefault="00BD3347">
            <w:pPr>
              <w:rPr>
                <w:b/>
                <w:bCs/>
                <w:i/>
                <w:iCs/>
                <w:kern w:val="2"/>
                <w:szCs w:val="24"/>
              </w:rPr>
            </w:pPr>
            <w:r w:rsidRPr="00ED08C1">
              <w:rPr>
                <w:b/>
                <w:bCs/>
                <w:i/>
                <w:iCs/>
                <w:kern w:val="2"/>
                <w:szCs w:val="24"/>
              </w:rPr>
              <w:t>Laukiamas rezultato kriterijus</w:t>
            </w:r>
          </w:p>
        </w:tc>
        <w:tc>
          <w:tcPr>
            <w:tcW w:w="2695" w:type="dxa"/>
          </w:tcPr>
          <w:p w14:paraId="22EFB528" w14:textId="3E659A6C" w:rsidR="00BD3347" w:rsidRPr="00ED08C1" w:rsidRDefault="00BD3347">
            <w:pPr>
              <w:rPr>
                <w:b/>
                <w:bCs/>
                <w:i/>
                <w:iCs/>
                <w:kern w:val="2"/>
                <w:szCs w:val="24"/>
              </w:rPr>
            </w:pPr>
            <w:r w:rsidRPr="00ED08C1">
              <w:rPr>
                <w:b/>
                <w:bCs/>
                <w:i/>
                <w:iCs/>
                <w:kern w:val="2"/>
                <w:szCs w:val="24"/>
              </w:rPr>
              <w:t>Rezultatas</w:t>
            </w:r>
          </w:p>
        </w:tc>
      </w:tr>
      <w:tr w:rsidR="00BD3347" w:rsidRPr="00ED08C1" w14:paraId="52F0A127" w14:textId="01A3E289" w:rsidTr="00304E62">
        <w:tc>
          <w:tcPr>
            <w:tcW w:w="690" w:type="dxa"/>
          </w:tcPr>
          <w:p w14:paraId="45CE33A3" w14:textId="77777777" w:rsidR="00BD3347" w:rsidRPr="00ED08C1" w:rsidRDefault="00BD3347">
            <w:pPr>
              <w:jc w:val="both"/>
              <w:rPr>
                <w:kern w:val="2"/>
                <w:szCs w:val="24"/>
              </w:rPr>
            </w:pPr>
            <w:r w:rsidRPr="00ED08C1">
              <w:rPr>
                <w:kern w:val="2"/>
                <w:szCs w:val="24"/>
              </w:rPr>
              <w:t>1.3.</w:t>
            </w:r>
          </w:p>
        </w:tc>
        <w:tc>
          <w:tcPr>
            <w:tcW w:w="2697" w:type="dxa"/>
          </w:tcPr>
          <w:p w14:paraId="129FBB66" w14:textId="77777777" w:rsidR="00BD3347" w:rsidRPr="00ED08C1" w:rsidRDefault="00BD3347">
            <w:pPr>
              <w:jc w:val="both"/>
              <w:rPr>
                <w:kern w:val="2"/>
                <w:szCs w:val="24"/>
              </w:rPr>
            </w:pPr>
            <w:r w:rsidRPr="00ED08C1">
              <w:rPr>
                <w:kern w:val="2"/>
                <w:szCs w:val="24"/>
              </w:rPr>
              <w:t xml:space="preserve">Interneto svetainėje ir viešai matomose įstaigų erdvėse (fojė, koridoriuje, kitoje gerai matomoje vietoje) skelbti įstaigos vertybes.    </w:t>
            </w:r>
          </w:p>
        </w:tc>
        <w:tc>
          <w:tcPr>
            <w:tcW w:w="1703" w:type="dxa"/>
          </w:tcPr>
          <w:p w14:paraId="14E500F6" w14:textId="77777777" w:rsidR="00BD3347" w:rsidRPr="00ED08C1" w:rsidRDefault="00BD3347">
            <w:pPr>
              <w:jc w:val="both"/>
              <w:rPr>
                <w:kern w:val="2"/>
                <w:szCs w:val="24"/>
              </w:rPr>
            </w:pPr>
            <w:r w:rsidRPr="00ED08C1">
              <w:rPr>
                <w:kern w:val="2"/>
                <w:szCs w:val="24"/>
                <w:lang w:eastAsia="lt-LT"/>
              </w:rPr>
              <w:t>Ministerijai pavaldžios įstaigos, ASPĮ</w:t>
            </w:r>
          </w:p>
        </w:tc>
        <w:tc>
          <w:tcPr>
            <w:tcW w:w="2269" w:type="dxa"/>
          </w:tcPr>
          <w:p w14:paraId="3062AD18" w14:textId="77777777" w:rsidR="00BD3347" w:rsidRPr="00ED08C1" w:rsidRDefault="00BD3347">
            <w:pPr>
              <w:jc w:val="both"/>
              <w:rPr>
                <w:kern w:val="2"/>
                <w:szCs w:val="24"/>
              </w:rPr>
            </w:pPr>
            <w:r w:rsidRPr="00ED08C1">
              <w:rPr>
                <w:kern w:val="2"/>
                <w:szCs w:val="24"/>
                <w:lang w:eastAsia="lt-LT"/>
              </w:rPr>
              <w:t xml:space="preserve">Kiekvienais metais viešinama aktuali ir atnaujinta  informacija </w:t>
            </w:r>
          </w:p>
        </w:tc>
        <w:tc>
          <w:tcPr>
            <w:tcW w:w="1849" w:type="dxa"/>
          </w:tcPr>
          <w:p w14:paraId="54972F62" w14:textId="77777777" w:rsidR="00BD3347" w:rsidRPr="00ED08C1" w:rsidRDefault="00BD3347">
            <w:pPr>
              <w:jc w:val="both"/>
              <w:rPr>
                <w:kern w:val="2"/>
                <w:szCs w:val="24"/>
              </w:rPr>
            </w:pPr>
            <w:r w:rsidRPr="00ED08C1">
              <w:rPr>
                <w:kern w:val="2"/>
                <w:szCs w:val="24"/>
              </w:rPr>
              <w:t xml:space="preserve">Didesnis visuomenės ir pacientų antikorupcinis sąmoningumas. </w:t>
            </w:r>
          </w:p>
        </w:tc>
        <w:tc>
          <w:tcPr>
            <w:tcW w:w="2694" w:type="dxa"/>
          </w:tcPr>
          <w:p w14:paraId="4701AF3F" w14:textId="77777777" w:rsidR="00BD3347" w:rsidRPr="00ED08C1" w:rsidRDefault="00BD3347">
            <w:pPr>
              <w:pBdr>
                <w:top w:val="nil"/>
                <w:left w:val="nil"/>
                <w:bottom w:val="nil"/>
                <w:right w:val="nil"/>
                <w:between w:val="nil"/>
              </w:pBdr>
              <w:jc w:val="both"/>
              <w:rPr>
                <w:szCs w:val="24"/>
              </w:rPr>
            </w:pPr>
            <w:r w:rsidRPr="00ED08C1">
              <w:rPr>
                <w:szCs w:val="24"/>
              </w:rPr>
              <w:t>Viešai skelbiamos įstaigos vertybės (interneto svetainėje ir gerai įstaigoje matomoje vietoje).</w:t>
            </w:r>
          </w:p>
          <w:p w14:paraId="26ACEC44" w14:textId="77777777" w:rsidR="00BD3347" w:rsidRPr="00ED08C1" w:rsidRDefault="00BD3347">
            <w:pPr>
              <w:jc w:val="both"/>
              <w:rPr>
                <w:kern w:val="2"/>
                <w:szCs w:val="24"/>
              </w:rPr>
            </w:pPr>
          </w:p>
        </w:tc>
        <w:tc>
          <w:tcPr>
            <w:tcW w:w="2695" w:type="dxa"/>
          </w:tcPr>
          <w:p w14:paraId="2B9AE88F" w14:textId="27856DC8" w:rsidR="00BD3347" w:rsidRPr="00ED08C1" w:rsidRDefault="00BD3347">
            <w:pPr>
              <w:pBdr>
                <w:top w:val="nil"/>
                <w:left w:val="nil"/>
                <w:bottom w:val="nil"/>
                <w:right w:val="nil"/>
                <w:between w:val="nil"/>
              </w:pBdr>
              <w:jc w:val="both"/>
              <w:rPr>
                <w:szCs w:val="24"/>
              </w:rPr>
            </w:pPr>
            <w:r w:rsidRPr="00ED08C1">
              <w:rPr>
                <w:szCs w:val="24"/>
              </w:rPr>
              <w:t xml:space="preserve">VASPVT tinklalapyje </w:t>
            </w:r>
            <w:r w:rsidR="00864BE9">
              <w:rPr>
                <w:szCs w:val="24"/>
              </w:rPr>
              <w:t xml:space="preserve">nuolat </w:t>
            </w:r>
            <w:r w:rsidRPr="00ED08C1">
              <w:rPr>
                <w:szCs w:val="24"/>
              </w:rPr>
              <w:t xml:space="preserve">viešai skelbiamos įstaigos vertybės adresu: </w:t>
            </w:r>
            <w:r w:rsidR="008F6F00" w:rsidRPr="008F6F00">
              <w:rPr>
                <w:szCs w:val="24"/>
              </w:rPr>
              <w:t>https://vaspvt.lrv.lt/lt/administracine-informacija/</w:t>
            </w:r>
            <w:r w:rsidR="003F145D">
              <w:rPr>
                <w:szCs w:val="24"/>
              </w:rPr>
              <w:t>.</w:t>
            </w:r>
          </w:p>
        </w:tc>
      </w:tr>
      <w:tr w:rsidR="00BD3347" w:rsidRPr="00ED08C1" w14:paraId="17879D80" w14:textId="4AF55D9C" w:rsidTr="00304E62">
        <w:tc>
          <w:tcPr>
            <w:tcW w:w="690" w:type="dxa"/>
          </w:tcPr>
          <w:p w14:paraId="746334B3" w14:textId="77777777" w:rsidR="00BD3347" w:rsidRPr="00864BE9" w:rsidRDefault="00BD3347">
            <w:pPr>
              <w:jc w:val="both"/>
              <w:rPr>
                <w:kern w:val="2"/>
                <w:szCs w:val="24"/>
              </w:rPr>
            </w:pPr>
            <w:bookmarkStart w:id="0" w:name="_Hlk189142999"/>
            <w:r w:rsidRPr="00864BE9">
              <w:rPr>
                <w:kern w:val="2"/>
                <w:szCs w:val="24"/>
              </w:rPr>
              <w:t>1.4.</w:t>
            </w:r>
          </w:p>
        </w:tc>
        <w:tc>
          <w:tcPr>
            <w:tcW w:w="2697" w:type="dxa"/>
          </w:tcPr>
          <w:p w14:paraId="1CE9A792" w14:textId="77777777" w:rsidR="00BD3347" w:rsidRPr="00864BE9" w:rsidRDefault="00BD3347">
            <w:pPr>
              <w:jc w:val="both"/>
              <w:rPr>
                <w:kern w:val="2"/>
                <w:szCs w:val="24"/>
              </w:rPr>
            </w:pPr>
            <w:r w:rsidRPr="00864BE9">
              <w:rPr>
                <w:kern w:val="2"/>
                <w:szCs w:val="24"/>
              </w:rPr>
              <w:t>Organizuoti įstaigoje kasmetinę vadovybės bei darbuotojų diskusiją, tikslu aptarti įstaigos vertybes ir antikorupcinius pokyčius.</w:t>
            </w:r>
          </w:p>
        </w:tc>
        <w:tc>
          <w:tcPr>
            <w:tcW w:w="1703" w:type="dxa"/>
          </w:tcPr>
          <w:p w14:paraId="4ACE5F49" w14:textId="77777777" w:rsidR="00BD3347" w:rsidRPr="00864BE9" w:rsidRDefault="00BD3347">
            <w:pPr>
              <w:jc w:val="both"/>
              <w:rPr>
                <w:kern w:val="2"/>
                <w:szCs w:val="24"/>
              </w:rPr>
            </w:pPr>
            <w:r w:rsidRPr="00864BE9">
              <w:rPr>
                <w:kern w:val="2"/>
                <w:szCs w:val="24"/>
                <w:lang w:eastAsia="lt-LT"/>
              </w:rPr>
              <w:t>Ministerija, Ministerijai pavaldžios įstaigos, ASPĮ</w:t>
            </w:r>
          </w:p>
        </w:tc>
        <w:tc>
          <w:tcPr>
            <w:tcW w:w="2269" w:type="dxa"/>
          </w:tcPr>
          <w:p w14:paraId="6A2A45CA" w14:textId="77777777" w:rsidR="00BD3347" w:rsidRPr="00864BE9" w:rsidRDefault="00BD3347">
            <w:pPr>
              <w:jc w:val="both"/>
              <w:rPr>
                <w:kern w:val="2"/>
                <w:szCs w:val="24"/>
                <w:lang w:eastAsia="lt-LT"/>
              </w:rPr>
            </w:pPr>
            <w:r w:rsidRPr="00864BE9">
              <w:rPr>
                <w:kern w:val="2"/>
                <w:szCs w:val="24"/>
                <w:lang w:eastAsia="lt-LT"/>
              </w:rPr>
              <w:t xml:space="preserve">2023 m. IV </w:t>
            </w:r>
            <w:proofErr w:type="spellStart"/>
            <w:r w:rsidRPr="00864BE9">
              <w:rPr>
                <w:kern w:val="2"/>
                <w:szCs w:val="24"/>
                <w:lang w:eastAsia="lt-LT"/>
              </w:rPr>
              <w:t>ketv</w:t>
            </w:r>
            <w:proofErr w:type="spellEnd"/>
            <w:r w:rsidRPr="00864BE9">
              <w:rPr>
                <w:kern w:val="2"/>
                <w:szCs w:val="24"/>
                <w:lang w:eastAsia="lt-LT"/>
              </w:rPr>
              <w:t>.,</w:t>
            </w:r>
          </w:p>
          <w:p w14:paraId="72C44127" w14:textId="77777777" w:rsidR="00BD3347" w:rsidRPr="00864BE9" w:rsidRDefault="00BD3347">
            <w:pPr>
              <w:jc w:val="both"/>
              <w:rPr>
                <w:kern w:val="2"/>
                <w:szCs w:val="24"/>
                <w:lang w:eastAsia="lt-LT"/>
              </w:rPr>
            </w:pPr>
            <w:r w:rsidRPr="00864BE9">
              <w:rPr>
                <w:kern w:val="2"/>
                <w:szCs w:val="24"/>
                <w:lang w:eastAsia="lt-LT"/>
              </w:rPr>
              <w:t xml:space="preserve">2024 m. IV </w:t>
            </w:r>
            <w:proofErr w:type="spellStart"/>
            <w:r w:rsidRPr="00864BE9">
              <w:rPr>
                <w:kern w:val="2"/>
                <w:szCs w:val="24"/>
                <w:lang w:eastAsia="lt-LT"/>
              </w:rPr>
              <w:t>ketv</w:t>
            </w:r>
            <w:proofErr w:type="spellEnd"/>
            <w:r w:rsidRPr="00864BE9">
              <w:rPr>
                <w:kern w:val="2"/>
                <w:szCs w:val="24"/>
                <w:lang w:eastAsia="lt-LT"/>
              </w:rPr>
              <w:t>.,</w:t>
            </w:r>
          </w:p>
          <w:p w14:paraId="6E046F26" w14:textId="77777777" w:rsidR="00BD3347" w:rsidRPr="00864BE9" w:rsidRDefault="00BD3347">
            <w:pPr>
              <w:jc w:val="both"/>
              <w:rPr>
                <w:kern w:val="2"/>
                <w:szCs w:val="24"/>
              </w:rPr>
            </w:pPr>
            <w:r w:rsidRPr="00864BE9">
              <w:rPr>
                <w:kern w:val="2"/>
                <w:szCs w:val="24"/>
                <w:lang w:eastAsia="lt-LT"/>
              </w:rPr>
              <w:t xml:space="preserve">2025 m. IV </w:t>
            </w:r>
            <w:proofErr w:type="spellStart"/>
            <w:r w:rsidRPr="00864BE9">
              <w:rPr>
                <w:kern w:val="2"/>
                <w:szCs w:val="24"/>
                <w:lang w:eastAsia="lt-LT"/>
              </w:rPr>
              <w:t>ketv</w:t>
            </w:r>
            <w:proofErr w:type="spellEnd"/>
            <w:r w:rsidRPr="00864BE9">
              <w:rPr>
                <w:kern w:val="2"/>
                <w:szCs w:val="24"/>
                <w:lang w:eastAsia="lt-LT"/>
              </w:rPr>
              <w:t xml:space="preserve">.  </w:t>
            </w:r>
          </w:p>
        </w:tc>
        <w:tc>
          <w:tcPr>
            <w:tcW w:w="1849" w:type="dxa"/>
          </w:tcPr>
          <w:p w14:paraId="3B28F9EB" w14:textId="77777777" w:rsidR="00BD3347" w:rsidRPr="00864BE9" w:rsidRDefault="00BD3347">
            <w:pPr>
              <w:jc w:val="both"/>
              <w:rPr>
                <w:kern w:val="2"/>
                <w:szCs w:val="24"/>
              </w:rPr>
            </w:pPr>
            <w:r w:rsidRPr="00864BE9">
              <w:rPr>
                <w:kern w:val="2"/>
                <w:szCs w:val="24"/>
              </w:rPr>
              <w:t xml:space="preserve">Didesnis darbuotojų antikorupcinis sąmoningumas. </w:t>
            </w:r>
          </w:p>
        </w:tc>
        <w:tc>
          <w:tcPr>
            <w:tcW w:w="2694" w:type="dxa"/>
          </w:tcPr>
          <w:p w14:paraId="2E08829D" w14:textId="77777777" w:rsidR="00BD3347" w:rsidRPr="00864BE9" w:rsidRDefault="00BD3347">
            <w:pPr>
              <w:jc w:val="both"/>
              <w:rPr>
                <w:kern w:val="2"/>
                <w:szCs w:val="24"/>
              </w:rPr>
            </w:pPr>
            <w:r w:rsidRPr="00864BE9">
              <w:rPr>
                <w:kern w:val="2"/>
                <w:szCs w:val="24"/>
              </w:rPr>
              <w:t xml:space="preserve">Įstaigos vadovybės ir darbuotojų suorganizuotų diskusijų skaičius: ne mažiau nei viena diskusija per kalendorinius metus.     </w:t>
            </w:r>
          </w:p>
        </w:tc>
        <w:tc>
          <w:tcPr>
            <w:tcW w:w="2695" w:type="dxa"/>
          </w:tcPr>
          <w:p w14:paraId="3F41E7DB" w14:textId="617AB8F7" w:rsidR="00BD3347" w:rsidRPr="00ED08C1" w:rsidRDefault="00BD3347">
            <w:pPr>
              <w:jc w:val="both"/>
              <w:rPr>
                <w:kern w:val="2"/>
                <w:szCs w:val="24"/>
              </w:rPr>
            </w:pPr>
            <w:r w:rsidRPr="00A039A6">
              <w:rPr>
                <w:kern w:val="2"/>
                <w:szCs w:val="24"/>
              </w:rPr>
              <w:t>VASPVT 202</w:t>
            </w:r>
            <w:r w:rsidR="00C92AE0">
              <w:rPr>
                <w:kern w:val="2"/>
                <w:szCs w:val="24"/>
              </w:rPr>
              <w:t>5 m. lapkričio</w:t>
            </w:r>
            <w:r w:rsidRPr="00A039A6">
              <w:rPr>
                <w:kern w:val="2"/>
                <w:szCs w:val="24"/>
              </w:rPr>
              <w:t>-</w:t>
            </w:r>
            <w:r w:rsidR="00C92AE0">
              <w:rPr>
                <w:kern w:val="2"/>
                <w:szCs w:val="24"/>
              </w:rPr>
              <w:t xml:space="preserve">gruodžio mėnesiais buvo </w:t>
            </w:r>
            <w:r w:rsidRPr="00A039A6">
              <w:rPr>
                <w:kern w:val="2"/>
                <w:szCs w:val="24"/>
              </w:rPr>
              <w:t>organizuot</w:t>
            </w:r>
            <w:r w:rsidR="003E65E7">
              <w:rPr>
                <w:kern w:val="2"/>
                <w:szCs w:val="24"/>
              </w:rPr>
              <w:t>i</w:t>
            </w:r>
            <w:r w:rsidRPr="00A039A6">
              <w:rPr>
                <w:kern w:val="2"/>
                <w:szCs w:val="24"/>
              </w:rPr>
              <w:t xml:space="preserve"> </w:t>
            </w:r>
            <w:r w:rsidR="003E65E7">
              <w:rPr>
                <w:kern w:val="2"/>
                <w:szCs w:val="24"/>
              </w:rPr>
              <w:t>VASPVT direktoriaus</w:t>
            </w:r>
            <w:r w:rsidRPr="00A039A6">
              <w:rPr>
                <w:kern w:val="2"/>
                <w:szCs w:val="24"/>
              </w:rPr>
              <w:t xml:space="preserve"> </w:t>
            </w:r>
            <w:r w:rsidR="009C5C28">
              <w:rPr>
                <w:kern w:val="2"/>
                <w:szCs w:val="24"/>
              </w:rPr>
              <w:t xml:space="preserve">ir VASPVT skyrių </w:t>
            </w:r>
            <w:r w:rsidR="00855E52">
              <w:rPr>
                <w:kern w:val="2"/>
                <w:szCs w:val="24"/>
              </w:rPr>
              <w:t xml:space="preserve">(su kiekvienu </w:t>
            </w:r>
            <w:r w:rsidR="009D65D5">
              <w:rPr>
                <w:kern w:val="2"/>
                <w:szCs w:val="24"/>
              </w:rPr>
              <w:t>atskirai</w:t>
            </w:r>
            <w:r w:rsidR="00855E52">
              <w:rPr>
                <w:kern w:val="2"/>
                <w:szCs w:val="24"/>
              </w:rPr>
              <w:t xml:space="preserve">) </w:t>
            </w:r>
            <w:r w:rsidRPr="00A039A6">
              <w:rPr>
                <w:kern w:val="2"/>
                <w:szCs w:val="24"/>
              </w:rPr>
              <w:t xml:space="preserve">darbuotojų </w:t>
            </w:r>
            <w:r w:rsidR="005466BB" w:rsidRPr="00A039A6">
              <w:rPr>
                <w:kern w:val="2"/>
                <w:szCs w:val="24"/>
              </w:rPr>
              <w:t>susitikima</w:t>
            </w:r>
            <w:r w:rsidR="009C5C28">
              <w:rPr>
                <w:kern w:val="2"/>
                <w:szCs w:val="24"/>
              </w:rPr>
              <w:t>i</w:t>
            </w:r>
            <w:r w:rsidRPr="00A039A6">
              <w:rPr>
                <w:kern w:val="2"/>
                <w:szCs w:val="24"/>
              </w:rPr>
              <w:t xml:space="preserve">, </w:t>
            </w:r>
            <w:r w:rsidR="005466BB" w:rsidRPr="00A039A6">
              <w:rPr>
                <w:kern w:val="2"/>
                <w:szCs w:val="24"/>
              </w:rPr>
              <w:t xml:space="preserve">kur be kitų klausimų </w:t>
            </w:r>
            <w:r w:rsidRPr="00A039A6">
              <w:rPr>
                <w:kern w:val="2"/>
                <w:szCs w:val="24"/>
              </w:rPr>
              <w:t>aptart</w:t>
            </w:r>
            <w:r w:rsidR="005466BB" w:rsidRPr="00A039A6">
              <w:rPr>
                <w:kern w:val="2"/>
                <w:szCs w:val="24"/>
              </w:rPr>
              <w:t>os</w:t>
            </w:r>
            <w:r w:rsidRPr="00A039A6">
              <w:rPr>
                <w:kern w:val="2"/>
                <w:szCs w:val="24"/>
              </w:rPr>
              <w:t xml:space="preserve"> įstaigos vertyb</w:t>
            </w:r>
            <w:r w:rsidR="005466BB" w:rsidRPr="00A039A6">
              <w:rPr>
                <w:kern w:val="2"/>
                <w:szCs w:val="24"/>
              </w:rPr>
              <w:t>ės</w:t>
            </w:r>
            <w:r w:rsidRPr="00A039A6">
              <w:rPr>
                <w:kern w:val="2"/>
                <w:szCs w:val="24"/>
              </w:rPr>
              <w:t xml:space="preserve"> ir antikorupcini</w:t>
            </w:r>
            <w:r w:rsidR="005466BB" w:rsidRPr="00A039A6">
              <w:rPr>
                <w:kern w:val="2"/>
                <w:szCs w:val="24"/>
              </w:rPr>
              <w:t>ai</w:t>
            </w:r>
            <w:r w:rsidRPr="00A039A6">
              <w:rPr>
                <w:kern w:val="2"/>
                <w:szCs w:val="24"/>
              </w:rPr>
              <w:t xml:space="preserve"> pokyči</w:t>
            </w:r>
            <w:r w:rsidR="005466BB" w:rsidRPr="00A039A6">
              <w:rPr>
                <w:kern w:val="2"/>
                <w:szCs w:val="24"/>
              </w:rPr>
              <w:t>ai</w:t>
            </w:r>
            <w:r w:rsidR="003E65E7">
              <w:rPr>
                <w:kern w:val="2"/>
                <w:szCs w:val="24"/>
              </w:rPr>
              <w:t>.</w:t>
            </w:r>
          </w:p>
        </w:tc>
      </w:tr>
      <w:tr w:rsidR="00E5548A" w:rsidRPr="00E5548A" w14:paraId="5798641C" w14:textId="04C80C6F" w:rsidTr="00304E62">
        <w:tc>
          <w:tcPr>
            <w:tcW w:w="690" w:type="dxa"/>
          </w:tcPr>
          <w:p w14:paraId="0D86BE3A" w14:textId="77777777" w:rsidR="001926CF" w:rsidRPr="00A039A6" w:rsidRDefault="001926CF" w:rsidP="00D845CE">
            <w:pPr>
              <w:jc w:val="both"/>
              <w:rPr>
                <w:kern w:val="2"/>
                <w:szCs w:val="24"/>
              </w:rPr>
            </w:pPr>
            <w:r w:rsidRPr="00A039A6">
              <w:rPr>
                <w:kern w:val="2"/>
                <w:szCs w:val="24"/>
              </w:rPr>
              <w:lastRenderedPageBreak/>
              <w:t>1.6.</w:t>
            </w:r>
          </w:p>
        </w:tc>
        <w:tc>
          <w:tcPr>
            <w:tcW w:w="2697" w:type="dxa"/>
          </w:tcPr>
          <w:p w14:paraId="053C7DF5" w14:textId="77777777" w:rsidR="001926CF" w:rsidRPr="00A039A6" w:rsidRDefault="001926CF" w:rsidP="00D845CE">
            <w:pPr>
              <w:jc w:val="both"/>
              <w:rPr>
                <w:kern w:val="2"/>
                <w:szCs w:val="24"/>
              </w:rPr>
            </w:pPr>
            <w:r w:rsidRPr="00A039A6">
              <w:rPr>
                <w:kern w:val="2"/>
                <w:szCs w:val="24"/>
              </w:rPr>
              <w:t>Vykdyti pacientų arba asmenų, kuriems teikiamos viešosios paslaugos ar vykdoma ūkio subjektų priežiūra ir kontrolė, apklausas, siekiant įvertinti pacientų / klientų pasitenkinimo teikiamomis paslaugomis lygį, integruojant klausimus apie korupciją, o apibendrintus apklausų rezultatus viešinti įstaigos interneto svetainėje.</w:t>
            </w:r>
          </w:p>
        </w:tc>
        <w:tc>
          <w:tcPr>
            <w:tcW w:w="1703" w:type="dxa"/>
          </w:tcPr>
          <w:p w14:paraId="7CB8CD08" w14:textId="77777777" w:rsidR="001926CF" w:rsidRPr="00A039A6" w:rsidRDefault="001926CF" w:rsidP="00D845CE">
            <w:pPr>
              <w:jc w:val="both"/>
              <w:rPr>
                <w:kern w:val="2"/>
                <w:szCs w:val="24"/>
              </w:rPr>
            </w:pPr>
            <w:r w:rsidRPr="00A039A6">
              <w:rPr>
                <w:kern w:val="2"/>
                <w:szCs w:val="24"/>
              </w:rPr>
              <w:t>Ministerijai pavaldžios įstaigos, ASPĮ (išskyrus GMP)</w:t>
            </w:r>
          </w:p>
        </w:tc>
        <w:tc>
          <w:tcPr>
            <w:tcW w:w="2269" w:type="dxa"/>
          </w:tcPr>
          <w:p w14:paraId="589EB27A" w14:textId="77777777" w:rsidR="001926CF" w:rsidRPr="00A039A6" w:rsidRDefault="001926CF" w:rsidP="00D845CE">
            <w:pPr>
              <w:jc w:val="both"/>
              <w:rPr>
                <w:kern w:val="2"/>
                <w:szCs w:val="24"/>
              </w:rPr>
            </w:pPr>
            <w:r w:rsidRPr="00A039A6">
              <w:rPr>
                <w:kern w:val="2"/>
                <w:szCs w:val="24"/>
              </w:rPr>
              <w:t xml:space="preserve">2024 m. I  </w:t>
            </w:r>
            <w:proofErr w:type="spellStart"/>
            <w:r w:rsidRPr="00A039A6">
              <w:rPr>
                <w:kern w:val="2"/>
                <w:szCs w:val="24"/>
              </w:rPr>
              <w:t>ketv</w:t>
            </w:r>
            <w:proofErr w:type="spellEnd"/>
            <w:r w:rsidRPr="00A039A6">
              <w:rPr>
                <w:kern w:val="2"/>
                <w:szCs w:val="24"/>
              </w:rPr>
              <w:t xml:space="preserve">. už 2023 m., </w:t>
            </w:r>
          </w:p>
          <w:p w14:paraId="5B31D4DA" w14:textId="77777777" w:rsidR="001926CF" w:rsidRPr="00A039A6" w:rsidRDefault="001926CF" w:rsidP="00D845CE">
            <w:pPr>
              <w:jc w:val="both"/>
              <w:rPr>
                <w:kern w:val="2"/>
                <w:szCs w:val="24"/>
              </w:rPr>
            </w:pPr>
            <w:r w:rsidRPr="00A039A6">
              <w:rPr>
                <w:kern w:val="2"/>
                <w:szCs w:val="24"/>
              </w:rPr>
              <w:t xml:space="preserve">2024 m. IV </w:t>
            </w:r>
            <w:proofErr w:type="spellStart"/>
            <w:r w:rsidRPr="00A039A6">
              <w:rPr>
                <w:kern w:val="2"/>
                <w:szCs w:val="24"/>
              </w:rPr>
              <w:t>ketv</w:t>
            </w:r>
            <w:proofErr w:type="spellEnd"/>
            <w:r w:rsidRPr="00A039A6">
              <w:rPr>
                <w:kern w:val="2"/>
                <w:szCs w:val="24"/>
              </w:rPr>
              <w:t>.,</w:t>
            </w:r>
          </w:p>
          <w:p w14:paraId="21BF8391" w14:textId="77777777" w:rsidR="001926CF" w:rsidRPr="00A039A6" w:rsidRDefault="001926CF" w:rsidP="00D845CE">
            <w:pPr>
              <w:jc w:val="both"/>
              <w:rPr>
                <w:kern w:val="2"/>
                <w:szCs w:val="24"/>
              </w:rPr>
            </w:pPr>
            <w:r w:rsidRPr="00A039A6">
              <w:rPr>
                <w:kern w:val="2"/>
                <w:szCs w:val="24"/>
              </w:rPr>
              <w:t xml:space="preserve">2025 m. IV </w:t>
            </w:r>
            <w:proofErr w:type="spellStart"/>
            <w:r w:rsidRPr="00A039A6">
              <w:rPr>
                <w:kern w:val="2"/>
                <w:szCs w:val="24"/>
              </w:rPr>
              <w:t>ketv</w:t>
            </w:r>
            <w:proofErr w:type="spellEnd"/>
            <w:r w:rsidRPr="00A039A6">
              <w:rPr>
                <w:kern w:val="2"/>
                <w:szCs w:val="24"/>
              </w:rPr>
              <w:t xml:space="preserve">.  </w:t>
            </w:r>
          </w:p>
        </w:tc>
        <w:tc>
          <w:tcPr>
            <w:tcW w:w="1849" w:type="dxa"/>
          </w:tcPr>
          <w:p w14:paraId="4B271962" w14:textId="77777777" w:rsidR="001926CF" w:rsidRPr="00A039A6" w:rsidRDefault="001926CF" w:rsidP="00D845CE">
            <w:pPr>
              <w:jc w:val="both"/>
              <w:rPr>
                <w:kern w:val="2"/>
                <w:szCs w:val="24"/>
              </w:rPr>
            </w:pPr>
            <w:r w:rsidRPr="00A039A6">
              <w:rPr>
                <w:kern w:val="2"/>
                <w:szCs w:val="24"/>
              </w:rPr>
              <w:t>Tobulinama ASPĮ ir įstaigų veikla, atsižvelgiant į pacientų, klientų, kuriems teikiamos viešosios paslaugos, ar  tikrintų įstaigų ir įmonių patirtį bei siūlymus.</w:t>
            </w:r>
          </w:p>
        </w:tc>
        <w:tc>
          <w:tcPr>
            <w:tcW w:w="2694" w:type="dxa"/>
          </w:tcPr>
          <w:p w14:paraId="360597EC" w14:textId="77777777" w:rsidR="001926CF" w:rsidRPr="00A039A6" w:rsidRDefault="001926CF" w:rsidP="001926CF">
            <w:pPr>
              <w:jc w:val="both"/>
              <w:rPr>
                <w:kern w:val="2"/>
                <w:szCs w:val="24"/>
              </w:rPr>
            </w:pPr>
            <w:r w:rsidRPr="00A039A6">
              <w:rPr>
                <w:kern w:val="2"/>
                <w:szCs w:val="24"/>
              </w:rPr>
              <w:t>Atliktų apklausų, kurių apibendrinti rezultatai paskelbti įstaigos interneto svetainėje, skaičius: ne mažiau nei viena apklausa per kalendorinius metus.</w:t>
            </w:r>
          </w:p>
          <w:p w14:paraId="0FA211FA" w14:textId="77777777" w:rsidR="001926CF" w:rsidRPr="00A039A6" w:rsidRDefault="001926CF" w:rsidP="00D845CE">
            <w:pPr>
              <w:jc w:val="both"/>
              <w:rPr>
                <w:kern w:val="2"/>
                <w:szCs w:val="24"/>
              </w:rPr>
            </w:pPr>
          </w:p>
        </w:tc>
        <w:tc>
          <w:tcPr>
            <w:tcW w:w="2695" w:type="dxa"/>
          </w:tcPr>
          <w:p w14:paraId="6FD73AC8" w14:textId="1333F4A2" w:rsidR="001926CF" w:rsidRPr="00A039A6" w:rsidRDefault="001926CF" w:rsidP="001926CF">
            <w:pPr>
              <w:jc w:val="both"/>
              <w:rPr>
                <w:kern w:val="2"/>
                <w:szCs w:val="24"/>
              </w:rPr>
            </w:pPr>
            <w:r w:rsidRPr="00A039A6">
              <w:rPr>
                <w:kern w:val="2"/>
                <w:szCs w:val="24"/>
              </w:rPr>
              <w:t>VASPVT svetainėje</w:t>
            </w:r>
            <w:r w:rsidR="005466BB" w:rsidRPr="007B245E">
              <w:t xml:space="preserve"> </w:t>
            </w:r>
            <w:r w:rsidRPr="00A039A6">
              <w:rPr>
                <w:kern w:val="2"/>
                <w:szCs w:val="24"/>
              </w:rPr>
              <w:t>viešinami</w:t>
            </w:r>
            <w:r w:rsidR="007F57F8">
              <w:rPr>
                <w:kern w:val="2"/>
                <w:szCs w:val="24"/>
              </w:rPr>
              <w:t xml:space="preserve"> a</w:t>
            </w:r>
            <w:r w:rsidRPr="00A039A6">
              <w:rPr>
                <w:kern w:val="2"/>
                <w:szCs w:val="24"/>
              </w:rPr>
              <w:t>pibendrinti</w:t>
            </w:r>
            <w:r w:rsidR="00AD1096" w:rsidRPr="00A039A6">
              <w:rPr>
                <w:kern w:val="2"/>
                <w:szCs w:val="24"/>
              </w:rPr>
              <w:t xml:space="preserve"> 2023 m., 2024 m.</w:t>
            </w:r>
            <w:r w:rsidR="00A525BB">
              <w:rPr>
                <w:kern w:val="2"/>
                <w:szCs w:val="24"/>
              </w:rPr>
              <w:t xml:space="preserve">, 2025 </w:t>
            </w:r>
            <w:r w:rsidR="001A3CB3">
              <w:rPr>
                <w:kern w:val="2"/>
                <w:szCs w:val="24"/>
              </w:rPr>
              <w:t>m.</w:t>
            </w:r>
            <w:r w:rsidR="00AD1096" w:rsidRPr="00A039A6">
              <w:rPr>
                <w:kern w:val="2"/>
                <w:szCs w:val="24"/>
              </w:rPr>
              <w:t xml:space="preserve"> </w:t>
            </w:r>
            <w:r w:rsidRPr="00A039A6">
              <w:rPr>
                <w:kern w:val="2"/>
                <w:szCs w:val="24"/>
              </w:rPr>
              <w:t>apklausų rezultatai</w:t>
            </w:r>
            <w:r w:rsidR="00B15AB5">
              <w:rPr>
                <w:kern w:val="2"/>
                <w:szCs w:val="24"/>
              </w:rPr>
              <w:t>, įskaitant</w:t>
            </w:r>
            <w:r w:rsidR="00AA1F66">
              <w:rPr>
                <w:kern w:val="2"/>
                <w:szCs w:val="24"/>
              </w:rPr>
              <w:t xml:space="preserve"> </w:t>
            </w:r>
            <w:r w:rsidR="00DF741C">
              <w:rPr>
                <w:kern w:val="2"/>
                <w:szCs w:val="24"/>
              </w:rPr>
              <w:t>atsakym</w:t>
            </w:r>
            <w:r w:rsidR="00725989">
              <w:rPr>
                <w:kern w:val="2"/>
                <w:szCs w:val="24"/>
              </w:rPr>
              <w:t>ų</w:t>
            </w:r>
            <w:r w:rsidR="00DF741C">
              <w:rPr>
                <w:kern w:val="2"/>
                <w:szCs w:val="24"/>
              </w:rPr>
              <w:t xml:space="preserve"> į </w:t>
            </w:r>
            <w:r w:rsidR="00AA1F66">
              <w:rPr>
                <w:kern w:val="2"/>
                <w:szCs w:val="24"/>
              </w:rPr>
              <w:t>klausim</w:t>
            </w:r>
            <w:r w:rsidR="00DF741C">
              <w:rPr>
                <w:kern w:val="2"/>
                <w:szCs w:val="24"/>
              </w:rPr>
              <w:t>ą</w:t>
            </w:r>
            <w:r w:rsidR="00AA1F66">
              <w:rPr>
                <w:kern w:val="2"/>
                <w:szCs w:val="24"/>
              </w:rPr>
              <w:t xml:space="preserve"> apie korupcij</w:t>
            </w:r>
            <w:r w:rsidR="00EE1E37">
              <w:rPr>
                <w:kern w:val="2"/>
                <w:szCs w:val="24"/>
              </w:rPr>
              <w:t>ą</w:t>
            </w:r>
            <w:r w:rsidR="00AA1F66">
              <w:rPr>
                <w:kern w:val="2"/>
                <w:szCs w:val="24"/>
              </w:rPr>
              <w:t xml:space="preserve"> apibendrinimas</w:t>
            </w:r>
            <w:r w:rsidRPr="00A039A6">
              <w:rPr>
                <w:kern w:val="2"/>
                <w:szCs w:val="24"/>
              </w:rPr>
              <w:t>.</w:t>
            </w:r>
          </w:p>
          <w:p w14:paraId="1AB1FB6C" w14:textId="6B85080E" w:rsidR="001926CF" w:rsidRDefault="001947FA" w:rsidP="001926CF">
            <w:pPr>
              <w:jc w:val="both"/>
            </w:pPr>
            <w:hyperlink r:id="rId7" w:history="1">
              <w:r w:rsidRPr="000661EA">
                <w:rPr>
                  <w:rStyle w:val="Hyperlink"/>
                </w:rPr>
                <w:t>https://vaspvt.lrv.lt/lt/apklausos/</w:t>
              </w:r>
            </w:hyperlink>
          </w:p>
          <w:p w14:paraId="0991AB1E" w14:textId="66838E35" w:rsidR="001947FA" w:rsidRPr="00E5548A" w:rsidRDefault="001947FA" w:rsidP="001926CF">
            <w:pPr>
              <w:jc w:val="both"/>
              <w:rPr>
                <w:kern w:val="2"/>
                <w:szCs w:val="24"/>
              </w:rPr>
            </w:pPr>
          </w:p>
        </w:tc>
      </w:tr>
      <w:bookmarkEnd w:id="0"/>
      <w:tr w:rsidR="00BD3347" w:rsidRPr="00ED08C1" w14:paraId="1E8F36D0" w14:textId="3D32C358" w:rsidTr="00304E62">
        <w:tc>
          <w:tcPr>
            <w:tcW w:w="690" w:type="dxa"/>
          </w:tcPr>
          <w:p w14:paraId="0F127AC9" w14:textId="77777777" w:rsidR="00BD3347" w:rsidRPr="00ED08C1" w:rsidRDefault="00BD3347">
            <w:pPr>
              <w:jc w:val="both"/>
              <w:rPr>
                <w:kern w:val="2"/>
                <w:szCs w:val="24"/>
              </w:rPr>
            </w:pPr>
            <w:r w:rsidRPr="00ED08C1">
              <w:rPr>
                <w:kern w:val="2"/>
                <w:szCs w:val="24"/>
              </w:rPr>
              <w:t>1.13.</w:t>
            </w:r>
          </w:p>
        </w:tc>
        <w:tc>
          <w:tcPr>
            <w:tcW w:w="2697" w:type="dxa"/>
          </w:tcPr>
          <w:p w14:paraId="52FD1C1A" w14:textId="77777777" w:rsidR="00BD3347" w:rsidRPr="00ED08C1" w:rsidRDefault="00BD3347">
            <w:pPr>
              <w:tabs>
                <w:tab w:val="center" w:pos="4153"/>
                <w:tab w:val="right" w:pos="8306"/>
              </w:tabs>
              <w:jc w:val="both"/>
              <w:rPr>
                <w:rFonts w:eastAsia="Calibri"/>
                <w:kern w:val="2"/>
                <w:szCs w:val="24"/>
                <w:lang w:eastAsia="lt-LT"/>
              </w:rPr>
            </w:pPr>
            <w:r w:rsidRPr="00ED08C1">
              <w:rPr>
                <w:rFonts w:eastAsia="Calibri"/>
                <w:kern w:val="2"/>
                <w:szCs w:val="24"/>
              </w:rPr>
              <w:t>Skelbti informaciją apie pacientų teises ir pareigas įstaigos interneto svetainėje.</w:t>
            </w:r>
          </w:p>
          <w:p w14:paraId="532BFC4B" w14:textId="77777777" w:rsidR="00BD3347" w:rsidRPr="00ED08C1" w:rsidRDefault="00BD3347">
            <w:pPr>
              <w:jc w:val="both"/>
              <w:rPr>
                <w:kern w:val="2"/>
                <w:szCs w:val="24"/>
              </w:rPr>
            </w:pPr>
          </w:p>
        </w:tc>
        <w:tc>
          <w:tcPr>
            <w:tcW w:w="1703" w:type="dxa"/>
          </w:tcPr>
          <w:p w14:paraId="597AA3D5" w14:textId="77777777" w:rsidR="00BD3347" w:rsidRPr="00ED08C1" w:rsidRDefault="00BD3347">
            <w:pPr>
              <w:jc w:val="both"/>
              <w:rPr>
                <w:kern w:val="2"/>
                <w:szCs w:val="24"/>
              </w:rPr>
            </w:pPr>
            <w:r w:rsidRPr="00ED08C1">
              <w:rPr>
                <w:kern w:val="2"/>
                <w:szCs w:val="24"/>
                <w:lang w:eastAsia="lt-LT"/>
              </w:rPr>
              <w:t>Ministerija, ASPĮ, Ministerijai pavaldžios įstaigos</w:t>
            </w:r>
          </w:p>
        </w:tc>
        <w:tc>
          <w:tcPr>
            <w:tcW w:w="2269" w:type="dxa"/>
          </w:tcPr>
          <w:p w14:paraId="50EC135F" w14:textId="77777777" w:rsidR="00BD3347" w:rsidRPr="00ED08C1" w:rsidRDefault="00BD3347">
            <w:pPr>
              <w:jc w:val="both"/>
              <w:rPr>
                <w:kern w:val="2"/>
                <w:szCs w:val="24"/>
                <w:lang w:eastAsia="lt-LT"/>
              </w:rPr>
            </w:pPr>
            <w:r w:rsidRPr="00ED08C1">
              <w:rPr>
                <w:kern w:val="2"/>
                <w:szCs w:val="24"/>
                <w:lang w:eastAsia="lt-LT"/>
              </w:rPr>
              <w:t xml:space="preserve">2023 m. IV </w:t>
            </w:r>
            <w:proofErr w:type="spellStart"/>
            <w:r w:rsidRPr="00ED08C1">
              <w:rPr>
                <w:kern w:val="2"/>
                <w:szCs w:val="24"/>
                <w:lang w:eastAsia="lt-LT"/>
              </w:rPr>
              <w:t>ketv</w:t>
            </w:r>
            <w:proofErr w:type="spellEnd"/>
            <w:r w:rsidRPr="00ED08C1">
              <w:rPr>
                <w:kern w:val="2"/>
                <w:szCs w:val="24"/>
                <w:lang w:eastAsia="lt-LT"/>
              </w:rPr>
              <w:t>.,</w:t>
            </w:r>
          </w:p>
          <w:p w14:paraId="0BAFFA0F" w14:textId="77777777" w:rsidR="00BD3347" w:rsidRPr="00ED08C1" w:rsidRDefault="00BD3347">
            <w:pPr>
              <w:jc w:val="both"/>
              <w:rPr>
                <w:kern w:val="2"/>
                <w:szCs w:val="24"/>
                <w:lang w:eastAsia="lt-LT"/>
              </w:rPr>
            </w:pPr>
            <w:r w:rsidRPr="00ED08C1">
              <w:rPr>
                <w:kern w:val="2"/>
                <w:szCs w:val="24"/>
                <w:lang w:eastAsia="lt-LT"/>
              </w:rPr>
              <w:t xml:space="preserve">2024 m. IV </w:t>
            </w:r>
            <w:proofErr w:type="spellStart"/>
            <w:r w:rsidRPr="00ED08C1">
              <w:rPr>
                <w:kern w:val="2"/>
                <w:szCs w:val="24"/>
                <w:lang w:eastAsia="lt-LT"/>
              </w:rPr>
              <w:t>ketv</w:t>
            </w:r>
            <w:proofErr w:type="spellEnd"/>
            <w:r w:rsidRPr="00ED08C1">
              <w:rPr>
                <w:kern w:val="2"/>
                <w:szCs w:val="24"/>
                <w:lang w:eastAsia="lt-LT"/>
              </w:rPr>
              <w:t>.,</w:t>
            </w:r>
          </w:p>
          <w:p w14:paraId="7918BD0E" w14:textId="77777777" w:rsidR="00BD3347" w:rsidRPr="00ED08C1" w:rsidRDefault="00BD3347">
            <w:pPr>
              <w:jc w:val="both"/>
              <w:rPr>
                <w:kern w:val="2"/>
                <w:szCs w:val="24"/>
              </w:rPr>
            </w:pPr>
            <w:r w:rsidRPr="00ED08C1">
              <w:rPr>
                <w:kern w:val="2"/>
                <w:szCs w:val="24"/>
                <w:lang w:eastAsia="lt-LT"/>
              </w:rPr>
              <w:t xml:space="preserve">2025 m. IV </w:t>
            </w:r>
            <w:proofErr w:type="spellStart"/>
            <w:r w:rsidRPr="00ED08C1">
              <w:rPr>
                <w:kern w:val="2"/>
                <w:szCs w:val="24"/>
                <w:lang w:eastAsia="lt-LT"/>
              </w:rPr>
              <w:t>ketv</w:t>
            </w:r>
            <w:proofErr w:type="spellEnd"/>
            <w:r w:rsidRPr="00ED08C1">
              <w:rPr>
                <w:kern w:val="2"/>
                <w:szCs w:val="24"/>
                <w:lang w:eastAsia="lt-LT"/>
              </w:rPr>
              <w:t>.</w:t>
            </w:r>
          </w:p>
        </w:tc>
        <w:tc>
          <w:tcPr>
            <w:tcW w:w="1849" w:type="dxa"/>
          </w:tcPr>
          <w:p w14:paraId="4519B759" w14:textId="77777777" w:rsidR="00BD3347" w:rsidRPr="00ED08C1" w:rsidRDefault="00BD3347">
            <w:pPr>
              <w:jc w:val="both"/>
              <w:rPr>
                <w:kern w:val="2"/>
                <w:szCs w:val="24"/>
              </w:rPr>
            </w:pPr>
            <w:r w:rsidRPr="00ED08C1">
              <w:rPr>
                <w:kern w:val="2"/>
                <w:szCs w:val="24"/>
              </w:rPr>
              <w:t>Pacientų, žinančių savo teises, skaičiaus didėjimas mažina smulkiąją korupciją įstaigoje.</w:t>
            </w:r>
          </w:p>
        </w:tc>
        <w:tc>
          <w:tcPr>
            <w:tcW w:w="2694" w:type="dxa"/>
          </w:tcPr>
          <w:p w14:paraId="069BB584" w14:textId="77777777" w:rsidR="00BD3347" w:rsidRPr="00ED08C1" w:rsidRDefault="00BD3347">
            <w:pPr>
              <w:jc w:val="both"/>
              <w:rPr>
                <w:kern w:val="2"/>
                <w:szCs w:val="24"/>
              </w:rPr>
            </w:pPr>
            <w:r w:rsidRPr="00ED08C1">
              <w:rPr>
                <w:szCs w:val="24"/>
              </w:rPr>
              <w:t>Visų įstaigų  interneto svetainėje skelbiama i</w:t>
            </w:r>
            <w:r w:rsidRPr="00ED08C1">
              <w:rPr>
                <w:rFonts w:eastAsia="Calibri"/>
                <w:szCs w:val="24"/>
              </w:rPr>
              <w:t>nformacija apie pacientų teises ir pareigas.</w:t>
            </w:r>
          </w:p>
        </w:tc>
        <w:tc>
          <w:tcPr>
            <w:tcW w:w="2695" w:type="dxa"/>
          </w:tcPr>
          <w:p w14:paraId="6E500DDC" w14:textId="59E847A6" w:rsidR="00BD3347" w:rsidRPr="00ED08C1" w:rsidRDefault="00BD3347">
            <w:pPr>
              <w:jc w:val="both"/>
              <w:rPr>
                <w:szCs w:val="24"/>
              </w:rPr>
            </w:pPr>
            <w:r w:rsidRPr="00ED08C1">
              <w:rPr>
                <w:szCs w:val="24"/>
              </w:rPr>
              <w:t xml:space="preserve">VASPVT tinklalapyje </w:t>
            </w:r>
            <w:r w:rsidR="00864BE9">
              <w:rPr>
                <w:szCs w:val="24"/>
              </w:rPr>
              <w:t xml:space="preserve">nuolat </w:t>
            </w:r>
            <w:r w:rsidRPr="00ED08C1">
              <w:rPr>
                <w:szCs w:val="24"/>
              </w:rPr>
              <w:t xml:space="preserve">viešai skelbiama informacija apie pacientų teisės ir pareigas adresu: </w:t>
            </w:r>
            <w:r w:rsidR="008F6F00" w:rsidRPr="008F6F00">
              <w:rPr>
                <w:szCs w:val="24"/>
              </w:rPr>
              <w:t>https://vaspvt.lrv.lt/lt/veiklos-sritys/pacientu-teisiu-prieziuros-funkciju-vykdymas/</w:t>
            </w:r>
            <w:r w:rsidR="003F145D">
              <w:rPr>
                <w:szCs w:val="24"/>
              </w:rPr>
              <w:t>.</w:t>
            </w:r>
          </w:p>
        </w:tc>
      </w:tr>
      <w:tr w:rsidR="00E5548A" w14:paraId="1004A250" w14:textId="77777777" w:rsidTr="00304E62">
        <w:tc>
          <w:tcPr>
            <w:tcW w:w="14597" w:type="dxa"/>
            <w:gridSpan w:val="7"/>
            <w:shd w:val="clear" w:color="auto" w:fill="FFF2CC" w:themeFill="accent4" w:themeFillTint="33"/>
          </w:tcPr>
          <w:p w14:paraId="0F091C0E" w14:textId="77777777" w:rsidR="00E5548A" w:rsidRDefault="00E5548A" w:rsidP="00D845CE">
            <w:pPr>
              <w:suppressAutoHyphens/>
              <w:jc w:val="center"/>
              <w:rPr>
                <w:b/>
                <w:bCs/>
                <w:szCs w:val="24"/>
              </w:rPr>
            </w:pPr>
            <w:r>
              <w:rPr>
                <w:b/>
                <w:bCs/>
                <w:szCs w:val="24"/>
              </w:rPr>
              <w:t>2. UŽDAVINYS</w:t>
            </w:r>
          </w:p>
          <w:p w14:paraId="6B860898" w14:textId="77777777" w:rsidR="00E5548A" w:rsidRDefault="00E5548A" w:rsidP="00D845CE">
            <w:pPr>
              <w:suppressAutoHyphens/>
              <w:jc w:val="center"/>
              <w:rPr>
                <w:szCs w:val="24"/>
              </w:rPr>
            </w:pPr>
            <w:r>
              <w:rPr>
                <w:rFonts w:eastAsia="Calibri"/>
                <w:b/>
                <w:bCs/>
                <w:kern w:val="2"/>
                <w:szCs w:val="24"/>
              </w:rPr>
              <w:t xml:space="preserve">Didinti darbuotojų sąmoningumą </w:t>
            </w:r>
            <w:r>
              <w:rPr>
                <w:b/>
                <w:bCs/>
                <w:kern w:val="2"/>
                <w:szCs w:val="24"/>
              </w:rPr>
              <w:t>pranešėjų apsaugos srityje, kuri laikytina viena iš svarbesnių kuriant korupcijai atsparią aplinką</w:t>
            </w:r>
          </w:p>
        </w:tc>
      </w:tr>
      <w:tr w:rsidR="00BD4DE6" w14:paraId="039E5237" w14:textId="77777777" w:rsidTr="00304E62">
        <w:tc>
          <w:tcPr>
            <w:tcW w:w="690" w:type="dxa"/>
          </w:tcPr>
          <w:p w14:paraId="2C61134A" w14:textId="77777777" w:rsidR="00BD4DE6" w:rsidRPr="00A039A6" w:rsidRDefault="00BD4DE6" w:rsidP="00D845CE">
            <w:pPr>
              <w:jc w:val="both"/>
              <w:rPr>
                <w:kern w:val="2"/>
                <w:szCs w:val="24"/>
              </w:rPr>
            </w:pPr>
            <w:r w:rsidRPr="00A039A6">
              <w:rPr>
                <w:kern w:val="2"/>
                <w:szCs w:val="24"/>
              </w:rPr>
              <w:t>2.1.</w:t>
            </w:r>
          </w:p>
        </w:tc>
        <w:tc>
          <w:tcPr>
            <w:tcW w:w="2697" w:type="dxa"/>
          </w:tcPr>
          <w:p w14:paraId="232DC391" w14:textId="77777777" w:rsidR="00BD4DE6" w:rsidRPr="00A039A6" w:rsidRDefault="00BD4DE6" w:rsidP="00D845CE">
            <w:pPr>
              <w:jc w:val="both"/>
              <w:rPr>
                <w:kern w:val="2"/>
                <w:szCs w:val="24"/>
              </w:rPr>
            </w:pPr>
            <w:r w:rsidRPr="00A039A6">
              <w:rPr>
                <w:kern w:val="2"/>
                <w:szCs w:val="24"/>
              </w:rPr>
              <w:t xml:space="preserve">Skatinti darbuotojus suprasti pranešėjų apsaugos mechanizmo esmę ir jo veikimą. Stiprinti darbuotojų sąmoningumą, užtikrinant pranešėjų apsaugą, siekiant keisti </w:t>
            </w:r>
            <w:r w:rsidRPr="00A039A6">
              <w:rPr>
                <w:kern w:val="2"/>
                <w:szCs w:val="24"/>
              </w:rPr>
              <w:lastRenderedPageBreak/>
              <w:t xml:space="preserve">institucinį požiūrį į pranešėjus, šalinti neigiamą požiūrį ir nuostatas dėl pranešimų teikimo apie neteisėtą ar nesąžiningą elgesį, organizuoti mokymus, seminarus, diskusijas ir gerosios patirties sklaidos renginius. </w:t>
            </w:r>
          </w:p>
        </w:tc>
        <w:tc>
          <w:tcPr>
            <w:tcW w:w="1703" w:type="dxa"/>
          </w:tcPr>
          <w:p w14:paraId="2DB468AB" w14:textId="77777777" w:rsidR="00BD4DE6" w:rsidRPr="00A039A6" w:rsidRDefault="00BD4DE6" w:rsidP="00D845CE">
            <w:pPr>
              <w:jc w:val="both"/>
              <w:rPr>
                <w:color w:val="000000"/>
                <w:kern w:val="2"/>
                <w:szCs w:val="24"/>
                <w:shd w:val="clear" w:color="auto" w:fill="FFFFFF"/>
              </w:rPr>
            </w:pPr>
            <w:r w:rsidRPr="00A039A6">
              <w:rPr>
                <w:rFonts w:eastAsia="Calibri"/>
                <w:kern w:val="2"/>
                <w:szCs w:val="24"/>
              </w:rPr>
              <w:lastRenderedPageBreak/>
              <w:t>Ministerija, Ministerijai pavaldžios įstaigos, ASPĮ</w:t>
            </w:r>
          </w:p>
        </w:tc>
        <w:tc>
          <w:tcPr>
            <w:tcW w:w="2269" w:type="dxa"/>
          </w:tcPr>
          <w:p w14:paraId="58E5B3AB" w14:textId="77777777" w:rsidR="00BD4DE6" w:rsidRPr="00A039A6" w:rsidRDefault="00BD4DE6" w:rsidP="00D845CE">
            <w:pPr>
              <w:jc w:val="both"/>
              <w:rPr>
                <w:kern w:val="2"/>
                <w:szCs w:val="24"/>
                <w:lang w:eastAsia="lt-LT"/>
              </w:rPr>
            </w:pPr>
            <w:r w:rsidRPr="00A039A6">
              <w:rPr>
                <w:kern w:val="2"/>
                <w:szCs w:val="24"/>
                <w:lang w:eastAsia="lt-LT"/>
              </w:rPr>
              <w:t xml:space="preserve">2024 m. IV </w:t>
            </w:r>
            <w:proofErr w:type="spellStart"/>
            <w:r w:rsidRPr="00A039A6">
              <w:rPr>
                <w:kern w:val="2"/>
                <w:szCs w:val="24"/>
                <w:lang w:eastAsia="lt-LT"/>
              </w:rPr>
              <w:t>ketv</w:t>
            </w:r>
            <w:proofErr w:type="spellEnd"/>
            <w:r w:rsidRPr="00A039A6">
              <w:rPr>
                <w:kern w:val="2"/>
                <w:szCs w:val="24"/>
                <w:lang w:eastAsia="lt-LT"/>
              </w:rPr>
              <w:t>.,</w:t>
            </w:r>
          </w:p>
          <w:p w14:paraId="7F2A8D8B" w14:textId="77777777" w:rsidR="00BD4DE6" w:rsidRPr="00A039A6" w:rsidRDefault="00BD4DE6" w:rsidP="00D845CE">
            <w:pPr>
              <w:jc w:val="both"/>
              <w:rPr>
                <w:rFonts w:eastAsia="Calibri"/>
                <w:kern w:val="2"/>
                <w:szCs w:val="24"/>
              </w:rPr>
            </w:pPr>
            <w:r w:rsidRPr="00A039A6">
              <w:rPr>
                <w:kern w:val="2"/>
                <w:szCs w:val="24"/>
                <w:lang w:eastAsia="lt-LT"/>
              </w:rPr>
              <w:t xml:space="preserve">2025 m. IV </w:t>
            </w:r>
            <w:proofErr w:type="spellStart"/>
            <w:r w:rsidRPr="00A039A6">
              <w:rPr>
                <w:kern w:val="2"/>
                <w:szCs w:val="24"/>
                <w:lang w:eastAsia="lt-LT"/>
              </w:rPr>
              <w:t>ketv</w:t>
            </w:r>
            <w:proofErr w:type="spellEnd"/>
            <w:r w:rsidRPr="00A039A6">
              <w:rPr>
                <w:kern w:val="2"/>
                <w:szCs w:val="24"/>
                <w:lang w:eastAsia="lt-LT"/>
              </w:rPr>
              <w:t>.</w:t>
            </w:r>
          </w:p>
        </w:tc>
        <w:tc>
          <w:tcPr>
            <w:tcW w:w="1849" w:type="dxa"/>
          </w:tcPr>
          <w:p w14:paraId="57621712" w14:textId="65E6FDF4" w:rsidR="00BD4DE6" w:rsidRPr="00A039A6" w:rsidRDefault="00BD4DE6" w:rsidP="00D845CE">
            <w:pPr>
              <w:jc w:val="both"/>
              <w:rPr>
                <w:kern w:val="2"/>
                <w:szCs w:val="24"/>
              </w:rPr>
            </w:pPr>
            <w:r w:rsidRPr="00A039A6">
              <w:rPr>
                <w:kern w:val="2"/>
                <w:szCs w:val="24"/>
              </w:rPr>
              <w:t xml:space="preserve">Didėjantis darbuotojų pasitikėjimas pranešėjų apsaugos mechanizmu skatins darbuotojus </w:t>
            </w:r>
            <w:r w:rsidRPr="00A039A6">
              <w:rPr>
                <w:kern w:val="2"/>
                <w:szCs w:val="24"/>
              </w:rPr>
              <w:lastRenderedPageBreak/>
              <w:t>pranešti</w:t>
            </w:r>
            <w:r w:rsidRPr="00A039A6">
              <w:rPr>
                <w:color w:val="000000"/>
                <w:kern w:val="2"/>
                <w:szCs w:val="24"/>
              </w:rPr>
              <w:t xml:space="preserve"> apie galimus pažeidimus įstaigose ir prisidėti prie skaidresnės sveikatos priežiūros sistemos.  </w:t>
            </w:r>
          </w:p>
        </w:tc>
        <w:tc>
          <w:tcPr>
            <w:tcW w:w="2694" w:type="dxa"/>
          </w:tcPr>
          <w:p w14:paraId="1E851951" w14:textId="5B9D1ABB" w:rsidR="00BD4DE6" w:rsidRPr="00A039A6" w:rsidRDefault="00BD4DE6" w:rsidP="00D845CE">
            <w:pPr>
              <w:jc w:val="both"/>
              <w:rPr>
                <w:kern w:val="2"/>
                <w:szCs w:val="24"/>
              </w:rPr>
            </w:pPr>
            <w:r w:rsidRPr="00A039A6">
              <w:rPr>
                <w:bCs/>
                <w:kern w:val="2"/>
                <w:szCs w:val="24"/>
              </w:rPr>
              <w:lastRenderedPageBreak/>
              <w:t xml:space="preserve">Organizuotų mokymų, seminarų, diskusijų ir gerosios patirties renginių  skaičius: 2024 m. </w:t>
            </w:r>
            <w:r w:rsidRPr="00A039A6">
              <w:rPr>
                <w:kern w:val="2"/>
                <w:szCs w:val="24"/>
              </w:rPr>
              <w:t>–</w:t>
            </w:r>
            <w:r w:rsidRPr="00A039A6">
              <w:rPr>
                <w:bCs/>
                <w:kern w:val="2"/>
                <w:szCs w:val="24"/>
              </w:rPr>
              <w:t xml:space="preserve"> 1 vnt., 2025 m. – 1 vnt. ir 2025 m. </w:t>
            </w:r>
            <w:r w:rsidRPr="00A039A6">
              <w:rPr>
                <w:kern w:val="2"/>
                <w:szCs w:val="24"/>
              </w:rPr>
              <w:t xml:space="preserve">– </w:t>
            </w:r>
            <w:r w:rsidRPr="00A039A6">
              <w:rPr>
                <w:bCs/>
                <w:kern w:val="2"/>
                <w:szCs w:val="24"/>
              </w:rPr>
              <w:t xml:space="preserve">5 proc. didesnis darbuotojų, suprantančių pranešėjų apsaugos </w:t>
            </w:r>
            <w:r w:rsidRPr="00A039A6">
              <w:rPr>
                <w:bCs/>
                <w:kern w:val="2"/>
                <w:szCs w:val="24"/>
              </w:rPr>
              <w:lastRenderedPageBreak/>
              <w:t xml:space="preserve">mechanizmo esmę ir jo veikimą, skaičius nei 2024 m.  </w:t>
            </w:r>
            <w:r w:rsidRPr="00A039A6">
              <w:rPr>
                <w:b/>
                <w:bCs/>
                <w:kern w:val="2"/>
                <w:szCs w:val="24"/>
              </w:rPr>
              <w:t xml:space="preserve">   </w:t>
            </w:r>
          </w:p>
        </w:tc>
        <w:tc>
          <w:tcPr>
            <w:tcW w:w="2695" w:type="dxa"/>
          </w:tcPr>
          <w:p w14:paraId="770D57CF" w14:textId="7A47F0EC" w:rsidR="00BD4DE6" w:rsidRDefault="00206659" w:rsidP="00206659">
            <w:pPr>
              <w:suppressAutoHyphens/>
              <w:ind w:firstLine="62"/>
              <w:jc w:val="both"/>
              <w:rPr>
                <w:szCs w:val="24"/>
              </w:rPr>
            </w:pPr>
            <w:r w:rsidRPr="00A039A6">
              <w:rPr>
                <w:szCs w:val="24"/>
              </w:rPr>
              <w:lastRenderedPageBreak/>
              <w:t>Už atsparios aplinkos kūrimą atsakingas asmuo 202</w:t>
            </w:r>
            <w:r w:rsidR="00296ED7">
              <w:rPr>
                <w:szCs w:val="24"/>
              </w:rPr>
              <w:t>5</w:t>
            </w:r>
            <w:r w:rsidR="00730ECC">
              <w:rPr>
                <w:szCs w:val="24"/>
              </w:rPr>
              <w:t>-10-02</w:t>
            </w:r>
            <w:r w:rsidRPr="00A039A6">
              <w:rPr>
                <w:szCs w:val="24"/>
              </w:rPr>
              <w:t xml:space="preserve"> dalyvavo </w:t>
            </w:r>
            <w:r w:rsidR="00EC678B" w:rsidRPr="00EC678B">
              <w:rPr>
                <w:szCs w:val="24"/>
              </w:rPr>
              <w:t xml:space="preserve">Priežiūros institucijų asociacijos organizuotuose STT mokymuose „Pranešimų teikimas, esant </w:t>
            </w:r>
            <w:r w:rsidR="00EC678B" w:rsidRPr="00EC678B">
              <w:rPr>
                <w:szCs w:val="24"/>
              </w:rPr>
              <w:lastRenderedPageBreak/>
              <w:t>korupcinės rizikos tikimybei“</w:t>
            </w:r>
            <w:r w:rsidR="00C20488">
              <w:rPr>
                <w:szCs w:val="24"/>
              </w:rPr>
              <w:t>.</w:t>
            </w:r>
            <w:r w:rsidRPr="00A039A6">
              <w:rPr>
                <w:szCs w:val="24"/>
              </w:rPr>
              <w:t xml:space="preserve"> Su </w:t>
            </w:r>
            <w:r w:rsidR="00D4439E" w:rsidRPr="00A039A6">
              <w:rPr>
                <w:szCs w:val="24"/>
              </w:rPr>
              <w:t xml:space="preserve">visais </w:t>
            </w:r>
            <w:r w:rsidR="004C45E6" w:rsidRPr="00A039A6">
              <w:rPr>
                <w:szCs w:val="24"/>
              </w:rPr>
              <w:t xml:space="preserve">VASPVT </w:t>
            </w:r>
            <w:r w:rsidRPr="00A039A6">
              <w:rPr>
                <w:szCs w:val="24"/>
              </w:rPr>
              <w:t>darbuotojais pasidalinta mokymo medžiaga.</w:t>
            </w:r>
          </w:p>
          <w:p w14:paraId="20496A96" w14:textId="448019FA" w:rsidR="00D36AA8" w:rsidRPr="00D36AA8" w:rsidRDefault="00D36AA8" w:rsidP="00520073">
            <w:pPr>
              <w:suppressAutoHyphens/>
              <w:jc w:val="both"/>
              <w:rPr>
                <w:szCs w:val="24"/>
              </w:rPr>
            </w:pPr>
            <w:r w:rsidRPr="00D36AA8">
              <w:rPr>
                <w:szCs w:val="24"/>
              </w:rPr>
              <w:t xml:space="preserve">Darbuotojai </w:t>
            </w:r>
            <w:r w:rsidR="009A68F6">
              <w:rPr>
                <w:szCs w:val="24"/>
              </w:rPr>
              <w:t xml:space="preserve">2025-12-19 </w:t>
            </w:r>
            <w:r w:rsidRPr="00D36AA8">
              <w:rPr>
                <w:szCs w:val="24"/>
              </w:rPr>
              <w:t>elektronini</w:t>
            </w:r>
            <w:r w:rsidR="009A68F6">
              <w:rPr>
                <w:szCs w:val="24"/>
              </w:rPr>
              <w:t>u</w:t>
            </w:r>
            <w:r w:rsidRPr="00D36AA8">
              <w:rPr>
                <w:szCs w:val="24"/>
              </w:rPr>
              <w:t xml:space="preserve"> laišk</w:t>
            </w:r>
            <w:r w:rsidR="009A68F6">
              <w:rPr>
                <w:szCs w:val="24"/>
              </w:rPr>
              <w:t>u</w:t>
            </w:r>
            <w:r w:rsidRPr="00D36AA8">
              <w:rPr>
                <w:szCs w:val="24"/>
              </w:rPr>
              <w:t xml:space="preserve"> buvo supažindinti su pranešėjų apsaug</w:t>
            </w:r>
            <w:r w:rsidR="00494304">
              <w:rPr>
                <w:szCs w:val="24"/>
              </w:rPr>
              <w:t>os reglamentavimu</w:t>
            </w:r>
            <w:r w:rsidR="009A68F6">
              <w:rPr>
                <w:szCs w:val="24"/>
              </w:rPr>
              <w:t xml:space="preserve"> ir ypatybėmis</w:t>
            </w:r>
            <w:r w:rsidRPr="00D36AA8">
              <w:rPr>
                <w:szCs w:val="24"/>
              </w:rPr>
              <w:t>.</w:t>
            </w:r>
          </w:p>
          <w:p w14:paraId="7328E9CD" w14:textId="2CEAEBFA" w:rsidR="00D36AA8" w:rsidRDefault="00D36AA8" w:rsidP="00206659">
            <w:pPr>
              <w:suppressAutoHyphens/>
              <w:ind w:firstLine="62"/>
              <w:jc w:val="both"/>
              <w:rPr>
                <w:szCs w:val="24"/>
              </w:rPr>
            </w:pPr>
          </w:p>
        </w:tc>
      </w:tr>
      <w:tr w:rsidR="00BD3347" w:rsidRPr="00ED08C1" w14:paraId="71BF8731" w14:textId="54DA7618" w:rsidTr="00304E62">
        <w:tc>
          <w:tcPr>
            <w:tcW w:w="14597" w:type="dxa"/>
            <w:gridSpan w:val="7"/>
            <w:shd w:val="clear" w:color="auto" w:fill="FFF2CC" w:themeFill="accent4" w:themeFillTint="33"/>
          </w:tcPr>
          <w:p w14:paraId="258ED62A" w14:textId="77777777" w:rsidR="00BD3347" w:rsidRPr="00ED08C1" w:rsidRDefault="00BD3347">
            <w:pPr>
              <w:jc w:val="center"/>
              <w:rPr>
                <w:b/>
                <w:bCs/>
                <w:kern w:val="2"/>
                <w:szCs w:val="24"/>
              </w:rPr>
            </w:pPr>
            <w:r w:rsidRPr="00ED08C1">
              <w:rPr>
                <w:b/>
                <w:bCs/>
                <w:kern w:val="2"/>
                <w:szCs w:val="24"/>
              </w:rPr>
              <w:lastRenderedPageBreak/>
              <w:t>3. UŽDAVINYS</w:t>
            </w:r>
          </w:p>
          <w:p w14:paraId="36D42CB3" w14:textId="73BADB87" w:rsidR="00BD3347" w:rsidRPr="00ED08C1" w:rsidRDefault="00BD3347">
            <w:pPr>
              <w:jc w:val="center"/>
              <w:rPr>
                <w:b/>
                <w:bCs/>
                <w:kern w:val="2"/>
                <w:szCs w:val="24"/>
              </w:rPr>
            </w:pPr>
            <w:r w:rsidRPr="00ED08C1">
              <w:rPr>
                <w:rFonts w:eastAsia="Calibri"/>
                <w:b/>
                <w:bCs/>
                <w:kern w:val="2"/>
                <w:szCs w:val="24"/>
              </w:rPr>
              <w:t>Tobulinti antikorupcinę aplinką ir valdyti interesų konfliktus</w:t>
            </w:r>
          </w:p>
        </w:tc>
      </w:tr>
      <w:tr w:rsidR="00C55592" w14:paraId="3EF375B0" w14:textId="62FDC50C" w:rsidTr="00304E62">
        <w:tc>
          <w:tcPr>
            <w:tcW w:w="690" w:type="dxa"/>
          </w:tcPr>
          <w:p w14:paraId="4D678DD5" w14:textId="77777777" w:rsidR="00C55592" w:rsidRPr="00A039A6" w:rsidRDefault="00C55592" w:rsidP="00D845CE">
            <w:pPr>
              <w:jc w:val="both"/>
              <w:rPr>
                <w:kern w:val="2"/>
                <w:szCs w:val="24"/>
              </w:rPr>
            </w:pPr>
            <w:r w:rsidRPr="00A039A6">
              <w:rPr>
                <w:kern w:val="2"/>
                <w:szCs w:val="24"/>
              </w:rPr>
              <w:t>3.1.</w:t>
            </w:r>
          </w:p>
        </w:tc>
        <w:tc>
          <w:tcPr>
            <w:tcW w:w="2697" w:type="dxa"/>
          </w:tcPr>
          <w:p w14:paraId="18B8F9CD" w14:textId="77777777" w:rsidR="00C55592" w:rsidRPr="00A039A6" w:rsidRDefault="00C55592" w:rsidP="00D845CE">
            <w:pPr>
              <w:jc w:val="both"/>
              <w:rPr>
                <w:kern w:val="2"/>
                <w:szCs w:val="24"/>
              </w:rPr>
            </w:pPr>
            <w:r w:rsidRPr="00A039A6">
              <w:rPr>
                <w:rFonts w:eastAsia="Calibri"/>
                <w:kern w:val="2"/>
                <w:szCs w:val="24"/>
              </w:rPr>
              <w:t xml:space="preserve">Kalendoriniams metams pasibaigus apibendrinti darbuotojų etikos taisyklių taikymo </w:t>
            </w:r>
            <w:r w:rsidRPr="00A039A6">
              <w:rPr>
                <w:kern w:val="2"/>
                <w:szCs w:val="24"/>
              </w:rPr>
              <w:t xml:space="preserve">dėl darbuotojų etikos taisyklių pažeidimo, etikos taisyklių nuostatų laikymosi kontrolės, etikos komisijos posėdžiuose priimtų sprendimų </w:t>
            </w:r>
            <w:r w:rsidRPr="00A039A6">
              <w:rPr>
                <w:rFonts w:eastAsia="Calibri"/>
                <w:kern w:val="2"/>
                <w:szCs w:val="24"/>
              </w:rPr>
              <w:t>rezultatus</w:t>
            </w:r>
            <w:r w:rsidRPr="00A039A6">
              <w:rPr>
                <w:kern w:val="2"/>
                <w:szCs w:val="24"/>
              </w:rPr>
              <w:t xml:space="preserve"> ir tai paviešinti įstaigos interneto svetainėje.  </w:t>
            </w:r>
          </w:p>
        </w:tc>
        <w:tc>
          <w:tcPr>
            <w:tcW w:w="1703" w:type="dxa"/>
          </w:tcPr>
          <w:p w14:paraId="0B53E3A6" w14:textId="77777777" w:rsidR="00C55592" w:rsidRPr="00A039A6" w:rsidRDefault="00C55592" w:rsidP="00D845CE">
            <w:pPr>
              <w:jc w:val="both"/>
              <w:rPr>
                <w:kern w:val="2"/>
                <w:szCs w:val="24"/>
              </w:rPr>
            </w:pPr>
            <w:r w:rsidRPr="00A039A6">
              <w:rPr>
                <w:rFonts w:eastAsia="Calibri"/>
                <w:kern w:val="2"/>
                <w:szCs w:val="24"/>
              </w:rPr>
              <w:t>Ministerija, Ministerijai pavaldžios įstaigos, ASPĮ</w:t>
            </w:r>
          </w:p>
        </w:tc>
        <w:tc>
          <w:tcPr>
            <w:tcW w:w="2269" w:type="dxa"/>
          </w:tcPr>
          <w:p w14:paraId="2C51174C" w14:textId="77777777" w:rsidR="00C55592" w:rsidRPr="00A039A6" w:rsidRDefault="00C55592" w:rsidP="00D845CE">
            <w:pPr>
              <w:jc w:val="both"/>
              <w:rPr>
                <w:rFonts w:eastAsia="Calibri"/>
                <w:kern w:val="2"/>
                <w:szCs w:val="24"/>
              </w:rPr>
            </w:pPr>
            <w:r w:rsidRPr="00A039A6">
              <w:rPr>
                <w:rFonts w:eastAsia="Calibri"/>
                <w:kern w:val="2"/>
                <w:szCs w:val="24"/>
              </w:rPr>
              <w:t xml:space="preserve">2024 m. I </w:t>
            </w:r>
            <w:proofErr w:type="spellStart"/>
            <w:r w:rsidRPr="00A039A6">
              <w:rPr>
                <w:rFonts w:eastAsia="Calibri"/>
                <w:kern w:val="2"/>
                <w:szCs w:val="24"/>
              </w:rPr>
              <w:t>ketv</w:t>
            </w:r>
            <w:proofErr w:type="spellEnd"/>
            <w:r w:rsidRPr="00A039A6">
              <w:rPr>
                <w:rFonts w:eastAsia="Calibri"/>
                <w:kern w:val="2"/>
                <w:szCs w:val="24"/>
              </w:rPr>
              <w:t xml:space="preserve">. </w:t>
            </w:r>
          </w:p>
          <w:p w14:paraId="3DF776BB" w14:textId="77777777" w:rsidR="00C55592" w:rsidRPr="00A039A6" w:rsidRDefault="00C55592" w:rsidP="00D845CE">
            <w:pPr>
              <w:jc w:val="both"/>
              <w:rPr>
                <w:kern w:val="2"/>
                <w:szCs w:val="24"/>
              </w:rPr>
            </w:pPr>
            <w:r w:rsidRPr="00A039A6">
              <w:rPr>
                <w:rFonts w:eastAsia="Calibri"/>
                <w:kern w:val="2"/>
                <w:szCs w:val="24"/>
              </w:rPr>
              <w:t xml:space="preserve">2025 m. I </w:t>
            </w:r>
            <w:proofErr w:type="spellStart"/>
            <w:r w:rsidRPr="00A039A6">
              <w:rPr>
                <w:rFonts w:eastAsia="Calibri"/>
                <w:kern w:val="2"/>
                <w:szCs w:val="24"/>
              </w:rPr>
              <w:t>ketv</w:t>
            </w:r>
            <w:proofErr w:type="spellEnd"/>
            <w:r w:rsidRPr="00A039A6">
              <w:rPr>
                <w:rFonts w:eastAsia="Calibri"/>
                <w:kern w:val="2"/>
                <w:szCs w:val="24"/>
              </w:rPr>
              <w:t xml:space="preserve">. </w:t>
            </w:r>
          </w:p>
        </w:tc>
        <w:tc>
          <w:tcPr>
            <w:tcW w:w="1849" w:type="dxa"/>
          </w:tcPr>
          <w:p w14:paraId="5992BFA5" w14:textId="77777777" w:rsidR="00C55592" w:rsidRPr="00A039A6" w:rsidRDefault="00C55592" w:rsidP="00D845CE">
            <w:pPr>
              <w:jc w:val="both"/>
              <w:rPr>
                <w:kern w:val="2"/>
                <w:szCs w:val="24"/>
              </w:rPr>
            </w:pPr>
            <w:r w:rsidRPr="00A039A6">
              <w:rPr>
                <w:kern w:val="2"/>
                <w:szCs w:val="24"/>
              </w:rPr>
              <w:t xml:space="preserve">Atviresnė įstaigos veikla didins visuomenės pasitikėjimą sveikatos priežiūros įstaigomis ir pačia sveikatos priežiūros sistema.  </w:t>
            </w:r>
          </w:p>
        </w:tc>
        <w:tc>
          <w:tcPr>
            <w:tcW w:w="2694" w:type="dxa"/>
          </w:tcPr>
          <w:p w14:paraId="6DCF035E" w14:textId="77777777" w:rsidR="00C55592" w:rsidRPr="00A039A6" w:rsidRDefault="00C55592" w:rsidP="00D845CE">
            <w:pPr>
              <w:tabs>
                <w:tab w:val="left" w:pos="10206"/>
              </w:tabs>
              <w:jc w:val="both"/>
              <w:rPr>
                <w:rFonts w:eastAsia="Calibri"/>
                <w:szCs w:val="24"/>
              </w:rPr>
            </w:pPr>
            <w:r w:rsidRPr="00A039A6">
              <w:rPr>
                <w:rFonts w:eastAsia="Calibri"/>
                <w:szCs w:val="24"/>
              </w:rPr>
              <w:t xml:space="preserve">Iki einamųjų metų I ketvirčio pabaigos įstaigos interneto svetainėje paviešinta nuasmeninta įstaigoje veikiančios etikos komisijos praėjusių kalendorinių metų darbo ataskaita. </w:t>
            </w:r>
          </w:p>
          <w:p w14:paraId="39C1129A" w14:textId="77777777" w:rsidR="00C55592" w:rsidRPr="00A039A6" w:rsidRDefault="00C55592" w:rsidP="00D845CE">
            <w:pPr>
              <w:jc w:val="both"/>
              <w:rPr>
                <w:kern w:val="2"/>
                <w:szCs w:val="24"/>
              </w:rPr>
            </w:pPr>
          </w:p>
        </w:tc>
        <w:tc>
          <w:tcPr>
            <w:tcW w:w="2695" w:type="dxa"/>
          </w:tcPr>
          <w:p w14:paraId="3C7D4C1B" w14:textId="70F44C20" w:rsidR="00CD6874" w:rsidRDefault="00427CC2" w:rsidP="0008198F">
            <w:pPr>
              <w:tabs>
                <w:tab w:val="left" w:pos="10206"/>
              </w:tabs>
              <w:jc w:val="both"/>
              <w:rPr>
                <w:rFonts w:eastAsia="Calibri"/>
                <w:szCs w:val="24"/>
              </w:rPr>
            </w:pPr>
            <w:r w:rsidRPr="000A5863">
              <w:rPr>
                <w:rFonts w:eastAsia="Calibri"/>
                <w:szCs w:val="24"/>
              </w:rPr>
              <w:t>2024-12-04 VASPVT direktoriaus įsakymu Nr. T1-405 patvirtintas VASPVT darbuotojų etikos</w:t>
            </w:r>
            <w:r w:rsidRPr="00A039A6">
              <w:rPr>
                <w:rFonts w:eastAsia="Calibri"/>
                <w:szCs w:val="24"/>
              </w:rPr>
              <w:t xml:space="preserve"> kodeksas, nustatantis bendruosius VASPVT karjeros valstybės tarnautojų ir darbuotojų, dirbančių pagal darbo sutartį, profesinės veiklos ir tarnybinės etikos principus, jų tarpusavio santykių nuostatas, reikalavimus vadovaujantiems darbuotojams.</w:t>
            </w:r>
            <w:r w:rsidR="009E6C2B">
              <w:rPr>
                <w:rFonts w:eastAsia="Calibri"/>
                <w:szCs w:val="24"/>
              </w:rPr>
              <w:t xml:space="preserve"> </w:t>
            </w:r>
            <w:r w:rsidR="009E6C2B" w:rsidRPr="009E6C2B">
              <w:rPr>
                <w:rFonts w:eastAsia="Calibri"/>
                <w:bCs/>
                <w:szCs w:val="24"/>
              </w:rPr>
              <w:t xml:space="preserve">2025 m. darbo taryba išnagrinėjo </w:t>
            </w:r>
            <w:r w:rsidR="009E6C2B" w:rsidRPr="009E6C2B">
              <w:rPr>
                <w:rFonts w:eastAsia="Calibri"/>
                <w:bCs/>
                <w:szCs w:val="24"/>
              </w:rPr>
              <w:lastRenderedPageBreak/>
              <w:t>vieną atvejį dėl pažeistų Etikos kodekso nuostatų.</w:t>
            </w:r>
            <w:r w:rsidR="009E6C2B" w:rsidRPr="009E6C2B">
              <w:rPr>
                <w:rFonts w:eastAsia="Calibri"/>
                <w:szCs w:val="24"/>
              </w:rPr>
              <w:t xml:space="preserve"> </w:t>
            </w:r>
            <w:r w:rsidR="0008198F" w:rsidRPr="0008198F">
              <w:rPr>
                <w:rFonts w:eastAsia="Calibri"/>
                <w:szCs w:val="24"/>
              </w:rPr>
              <w:t>VASPVT direktoriui sausio mėn. pateikta ataskaita apie darbuotojų Etikos kodekso laikymosi rezultatus.</w:t>
            </w:r>
          </w:p>
        </w:tc>
      </w:tr>
      <w:tr w:rsidR="00BD3347" w:rsidRPr="00ED08C1" w14:paraId="3CF78CDF" w14:textId="55A638DC" w:rsidTr="00304E62">
        <w:tc>
          <w:tcPr>
            <w:tcW w:w="690" w:type="dxa"/>
          </w:tcPr>
          <w:p w14:paraId="55C68AB1" w14:textId="77777777" w:rsidR="00BD3347" w:rsidRPr="007B245E" w:rsidRDefault="00BD3347">
            <w:pPr>
              <w:jc w:val="both"/>
              <w:rPr>
                <w:kern w:val="2"/>
                <w:szCs w:val="24"/>
              </w:rPr>
            </w:pPr>
            <w:r w:rsidRPr="007B245E">
              <w:rPr>
                <w:kern w:val="2"/>
                <w:szCs w:val="24"/>
              </w:rPr>
              <w:lastRenderedPageBreak/>
              <w:t>3.2.</w:t>
            </w:r>
          </w:p>
        </w:tc>
        <w:tc>
          <w:tcPr>
            <w:tcW w:w="2697" w:type="dxa"/>
          </w:tcPr>
          <w:p w14:paraId="3CC39BD7" w14:textId="77777777" w:rsidR="00BD3347" w:rsidRPr="007B245E" w:rsidRDefault="00BD3347">
            <w:pPr>
              <w:jc w:val="both"/>
              <w:rPr>
                <w:kern w:val="2"/>
                <w:szCs w:val="24"/>
              </w:rPr>
            </w:pPr>
            <w:r w:rsidRPr="007B245E">
              <w:rPr>
                <w:kern w:val="2"/>
                <w:szCs w:val="24"/>
              </w:rPr>
              <w:t>Siekiant šalinti teisinio reguliavimo trūkumus, stiprinti darbuotojų antikorupcinį sąmoningumą, nustatyti papildomas kontrolės priemones valdant interesų konfliktus, įstaigose u</w:t>
            </w:r>
            <w:r w:rsidRPr="007B245E">
              <w:rPr>
                <w:rFonts w:eastAsia="Calibri"/>
                <w:kern w:val="2"/>
                <w:szCs w:val="24"/>
              </w:rPr>
              <w:t>žtikrinti L</w:t>
            </w:r>
            <w:r w:rsidRPr="007B245E">
              <w:rPr>
                <w:color w:val="000000"/>
                <w:kern w:val="2"/>
                <w:szCs w:val="24"/>
                <w:lang w:eastAsia="lt-LT"/>
              </w:rPr>
              <w:t>ietuvos Respublikos viešųjų ir privačių interesų derinimo įstatymo (toliau – Įstatymas) laikymosi kontrolę ir priežiūrą, vadovaujantis Įstatymo ir Vyriausiosios tarnybinės etikos komisijos (toliau – VTEK) r</w:t>
            </w:r>
            <w:r w:rsidRPr="007B245E">
              <w:rPr>
                <w:color w:val="000000"/>
                <w:kern w:val="2"/>
                <w:szCs w:val="24"/>
              </w:rPr>
              <w:t xml:space="preserve">ekomendacijų dėl Lietuvos Respublikos viešųjų ir privačių interesų derinimo įstatymo laikymosi kontrolės ir priežiūros, patvirtintų 2021 m. </w:t>
            </w:r>
            <w:r w:rsidRPr="007B245E">
              <w:rPr>
                <w:color w:val="000000"/>
                <w:kern w:val="2"/>
                <w:szCs w:val="24"/>
              </w:rPr>
              <w:lastRenderedPageBreak/>
              <w:t>lapkričio 24 d. VTEK sprendimu Nr.  KS-332 „Dėl rekomendacijų dėl Lietuvos Respublikos viešųjų ir privačių interesų derinimo įstatymo laikymosi kontrolės ir priežiūros patvirtinimo“, (toliau – Rekomendacijos) nuostatomis, apie atliktus veiksmus, informuojant įstaigos vadovą.</w:t>
            </w:r>
          </w:p>
        </w:tc>
        <w:tc>
          <w:tcPr>
            <w:tcW w:w="1703" w:type="dxa"/>
          </w:tcPr>
          <w:p w14:paraId="373E6464" w14:textId="77777777" w:rsidR="00BD3347" w:rsidRPr="007B245E" w:rsidRDefault="00BD3347">
            <w:pPr>
              <w:jc w:val="both"/>
              <w:rPr>
                <w:kern w:val="2"/>
                <w:szCs w:val="24"/>
              </w:rPr>
            </w:pPr>
            <w:r w:rsidRPr="007B245E">
              <w:rPr>
                <w:rFonts w:eastAsia="Calibri"/>
                <w:kern w:val="2"/>
                <w:szCs w:val="24"/>
              </w:rPr>
              <w:lastRenderedPageBreak/>
              <w:t>Ministerija, Ministerijai pavaldžios įstaigos, ASPĮ</w:t>
            </w:r>
          </w:p>
        </w:tc>
        <w:tc>
          <w:tcPr>
            <w:tcW w:w="2269" w:type="dxa"/>
          </w:tcPr>
          <w:p w14:paraId="6F9E2FA2" w14:textId="77777777" w:rsidR="00BD3347" w:rsidRPr="007B245E" w:rsidRDefault="00BD3347">
            <w:pPr>
              <w:ind w:firstLine="62"/>
              <w:jc w:val="both"/>
              <w:rPr>
                <w:kern w:val="2"/>
                <w:szCs w:val="24"/>
                <w:lang w:eastAsia="lt-LT"/>
              </w:rPr>
            </w:pPr>
            <w:r w:rsidRPr="007B245E">
              <w:rPr>
                <w:kern w:val="2"/>
                <w:szCs w:val="24"/>
                <w:lang w:eastAsia="lt-LT"/>
              </w:rPr>
              <w:t xml:space="preserve">2023 m. IV </w:t>
            </w:r>
            <w:proofErr w:type="spellStart"/>
            <w:r w:rsidRPr="007B245E">
              <w:rPr>
                <w:kern w:val="2"/>
                <w:szCs w:val="24"/>
                <w:lang w:eastAsia="lt-LT"/>
              </w:rPr>
              <w:t>ketv</w:t>
            </w:r>
            <w:proofErr w:type="spellEnd"/>
            <w:r w:rsidRPr="007B245E">
              <w:rPr>
                <w:kern w:val="2"/>
                <w:szCs w:val="24"/>
                <w:lang w:eastAsia="lt-LT"/>
              </w:rPr>
              <w:t>.,</w:t>
            </w:r>
          </w:p>
          <w:p w14:paraId="22965BDB" w14:textId="77777777" w:rsidR="00BD3347" w:rsidRPr="007B245E" w:rsidRDefault="00BD3347">
            <w:pPr>
              <w:jc w:val="both"/>
              <w:rPr>
                <w:kern w:val="2"/>
                <w:szCs w:val="24"/>
                <w:lang w:eastAsia="lt-LT"/>
              </w:rPr>
            </w:pPr>
            <w:r w:rsidRPr="007B245E">
              <w:rPr>
                <w:kern w:val="2"/>
                <w:szCs w:val="24"/>
                <w:lang w:eastAsia="lt-LT"/>
              </w:rPr>
              <w:t xml:space="preserve">2024 m. IV </w:t>
            </w:r>
            <w:proofErr w:type="spellStart"/>
            <w:r w:rsidRPr="007B245E">
              <w:rPr>
                <w:kern w:val="2"/>
                <w:szCs w:val="24"/>
                <w:lang w:eastAsia="lt-LT"/>
              </w:rPr>
              <w:t>ketv</w:t>
            </w:r>
            <w:proofErr w:type="spellEnd"/>
            <w:r w:rsidRPr="007B245E">
              <w:rPr>
                <w:kern w:val="2"/>
                <w:szCs w:val="24"/>
                <w:lang w:eastAsia="lt-LT"/>
              </w:rPr>
              <w:t>.,</w:t>
            </w:r>
          </w:p>
          <w:p w14:paraId="7D4E99BA" w14:textId="77777777" w:rsidR="00BD3347" w:rsidRPr="007B245E" w:rsidRDefault="00BD3347">
            <w:pPr>
              <w:jc w:val="both"/>
              <w:rPr>
                <w:kern w:val="2"/>
                <w:szCs w:val="24"/>
              </w:rPr>
            </w:pPr>
            <w:r w:rsidRPr="007B245E">
              <w:rPr>
                <w:kern w:val="2"/>
                <w:szCs w:val="24"/>
                <w:lang w:eastAsia="lt-LT"/>
              </w:rPr>
              <w:t xml:space="preserve">2025 m. IV </w:t>
            </w:r>
            <w:proofErr w:type="spellStart"/>
            <w:r w:rsidRPr="007B245E">
              <w:rPr>
                <w:kern w:val="2"/>
                <w:szCs w:val="24"/>
                <w:lang w:eastAsia="lt-LT"/>
              </w:rPr>
              <w:t>ketv</w:t>
            </w:r>
            <w:proofErr w:type="spellEnd"/>
            <w:r w:rsidRPr="007B245E">
              <w:rPr>
                <w:kern w:val="2"/>
                <w:szCs w:val="24"/>
                <w:lang w:eastAsia="lt-LT"/>
              </w:rPr>
              <w:t>.</w:t>
            </w:r>
          </w:p>
        </w:tc>
        <w:tc>
          <w:tcPr>
            <w:tcW w:w="1849" w:type="dxa"/>
          </w:tcPr>
          <w:p w14:paraId="4B6C651D" w14:textId="77777777" w:rsidR="00BD3347" w:rsidRPr="007B245E" w:rsidRDefault="00BD3347">
            <w:pPr>
              <w:jc w:val="both"/>
              <w:rPr>
                <w:kern w:val="2"/>
                <w:szCs w:val="24"/>
              </w:rPr>
            </w:pPr>
            <w:r w:rsidRPr="007B245E">
              <w:rPr>
                <w:color w:val="000000"/>
                <w:kern w:val="2"/>
                <w:szCs w:val="24"/>
              </w:rPr>
              <w:t>Sudarytos sąlygos atskleisti deklaruojančių asmenų privačius interesus, užtikrinti, kad priimant sprendimus pirmenybė būtų teikiama viešiesiems interesams, ir užkirsti kelią kilti interesų konfliktams bei plisti korupcijai.</w:t>
            </w:r>
          </w:p>
        </w:tc>
        <w:tc>
          <w:tcPr>
            <w:tcW w:w="2694" w:type="dxa"/>
          </w:tcPr>
          <w:p w14:paraId="186FDCC9" w14:textId="77777777" w:rsidR="00BD3347" w:rsidRPr="007B245E" w:rsidRDefault="00BD3347">
            <w:pPr>
              <w:jc w:val="both"/>
              <w:rPr>
                <w:color w:val="000000"/>
                <w:szCs w:val="24"/>
                <w:lang w:eastAsia="lt-LT"/>
              </w:rPr>
            </w:pPr>
            <w:r w:rsidRPr="007B245E">
              <w:rPr>
                <w:rFonts w:eastAsia="Calibri"/>
                <w:szCs w:val="24"/>
              </w:rPr>
              <w:t xml:space="preserve">Pagal poreikį atnaujinti ir įstaigos vadovo įsakymu patvirtinti įstaigos vidiniai teisės aktai, reglamentuojantys viešųjų ir privačių interesų kontrolę, o  įstaigos vadovui pateiktų raštiškų ataskaitų skaičius per kalendorinius metus </w:t>
            </w:r>
            <w:r w:rsidRPr="007B245E">
              <w:rPr>
                <w:color w:val="000000"/>
                <w:kern w:val="2"/>
                <w:szCs w:val="24"/>
                <w:lang w:eastAsia="lt-LT"/>
              </w:rPr>
              <w:t>–</w:t>
            </w:r>
            <w:r w:rsidRPr="007B245E">
              <w:rPr>
                <w:rFonts w:eastAsia="Calibri"/>
                <w:szCs w:val="24"/>
              </w:rPr>
              <w:t xml:space="preserve">  nemažiau kaip dvi.  </w:t>
            </w:r>
          </w:p>
          <w:p w14:paraId="1675B6EE" w14:textId="77777777" w:rsidR="00BD3347" w:rsidRPr="007B245E" w:rsidRDefault="00BD3347">
            <w:pPr>
              <w:jc w:val="both"/>
              <w:rPr>
                <w:kern w:val="2"/>
                <w:szCs w:val="24"/>
              </w:rPr>
            </w:pPr>
          </w:p>
        </w:tc>
        <w:tc>
          <w:tcPr>
            <w:tcW w:w="2695" w:type="dxa"/>
          </w:tcPr>
          <w:p w14:paraId="5D3AD60F" w14:textId="5441B8EC" w:rsidR="00BB6550" w:rsidRPr="007B245E" w:rsidRDefault="00066B55" w:rsidP="00BB6550">
            <w:pPr>
              <w:jc w:val="both"/>
              <w:rPr>
                <w:rFonts w:eastAsia="Calibri"/>
                <w:szCs w:val="24"/>
              </w:rPr>
            </w:pPr>
            <w:r w:rsidRPr="000A5863">
              <w:t xml:space="preserve">2025-05-12 </w:t>
            </w:r>
            <w:r w:rsidR="00B03201" w:rsidRPr="000A5863">
              <w:t xml:space="preserve">VASPVT direktoriaus įsakymu Nr. </w:t>
            </w:r>
            <w:r w:rsidR="00B113B2" w:rsidRPr="000A5863">
              <w:t>T1-635</w:t>
            </w:r>
            <w:r w:rsidR="00B113B2">
              <w:t xml:space="preserve"> </w:t>
            </w:r>
            <w:r w:rsidRPr="00066B55">
              <w:t>patvirtintas naujas Valstybinės akreditavimo sveikatos priežiūros veiklai tarnybos prie Sveikatos apsaugos ministerijos privačių interesų deklaravimo, nusišalinimo ir nušalinimo tvarkos aprašas ir pareigybių, kurias einantys asmenys privalo deklaruoti privačius interesus, sąrašas</w:t>
            </w:r>
            <w:r w:rsidR="009E1E5D">
              <w:t xml:space="preserve">. </w:t>
            </w:r>
            <w:r w:rsidR="00BB6550" w:rsidRPr="007B245E">
              <w:rPr>
                <w:rFonts w:eastAsia="Calibri"/>
                <w:szCs w:val="24"/>
              </w:rPr>
              <w:t>100 proc. VASPVT darbuotojų el. laiškais informuoti apie pareigą patikslinti, atnaujinti privačių interesų deklaracijas.</w:t>
            </w:r>
          </w:p>
          <w:p w14:paraId="5F83CD1B" w14:textId="77777777" w:rsidR="00BB6550" w:rsidRPr="007B245E" w:rsidRDefault="00BB6550" w:rsidP="00BB6550">
            <w:pPr>
              <w:jc w:val="both"/>
              <w:rPr>
                <w:rFonts w:eastAsia="Calibri"/>
                <w:szCs w:val="24"/>
              </w:rPr>
            </w:pPr>
            <w:r w:rsidRPr="007B245E">
              <w:rPr>
                <w:rFonts w:eastAsia="Calibri"/>
                <w:szCs w:val="24"/>
              </w:rPr>
              <w:t xml:space="preserve">100 proc. VASPVT darbuotojų užpildė privačių interesų </w:t>
            </w:r>
            <w:r w:rsidRPr="00EE2B3A">
              <w:rPr>
                <w:rFonts w:eastAsia="Calibri"/>
                <w:szCs w:val="24"/>
              </w:rPr>
              <w:lastRenderedPageBreak/>
              <w:t>deklaracijas, nuolat vykdoma privačių interesų deklaravimo stebėsena, nauji darbuotojai informuojami apie būtinybę užpildyti privačių interesų deklaracijas.</w:t>
            </w:r>
          </w:p>
          <w:p w14:paraId="61CA7777" w14:textId="3E61ABD5" w:rsidR="00093784" w:rsidRPr="00ED08C1" w:rsidRDefault="00093784" w:rsidP="00BB6550">
            <w:pPr>
              <w:jc w:val="both"/>
              <w:rPr>
                <w:rFonts w:eastAsia="Calibri"/>
                <w:szCs w:val="24"/>
              </w:rPr>
            </w:pPr>
            <w:r w:rsidRPr="007B245E">
              <w:rPr>
                <w:rFonts w:eastAsia="Calibri"/>
                <w:szCs w:val="24"/>
              </w:rPr>
              <w:t xml:space="preserve">VASPVT direktoriui </w:t>
            </w:r>
            <w:r w:rsidR="00CC4D96" w:rsidRPr="007B245E">
              <w:rPr>
                <w:rFonts w:eastAsia="Calibri"/>
                <w:szCs w:val="24"/>
              </w:rPr>
              <w:t>gruodžio mėn.</w:t>
            </w:r>
            <w:r w:rsidR="00CC4D96">
              <w:rPr>
                <w:rFonts w:eastAsia="Calibri"/>
                <w:szCs w:val="24"/>
              </w:rPr>
              <w:t xml:space="preserve"> </w:t>
            </w:r>
            <w:r w:rsidRPr="007B245E">
              <w:rPr>
                <w:rFonts w:eastAsia="Calibri"/>
                <w:szCs w:val="24"/>
              </w:rPr>
              <w:t>pateikt</w:t>
            </w:r>
            <w:r w:rsidR="00467BB5">
              <w:rPr>
                <w:rFonts w:eastAsia="Calibri"/>
                <w:szCs w:val="24"/>
              </w:rPr>
              <w:t>os</w:t>
            </w:r>
            <w:r w:rsidRPr="007B245E">
              <w:rPr>
                <w:rFonts w:eastAsia="Calibri"/>
                <w:szCs w:val="24"/>
              </w:rPr>
              <w:t xml:space="preserve"> raštišk</w:t>
            </w:r>
            <w:r w:rsidR="00467BB5">
              <w:rPr>
                <w:rFonts w:eastAsia="Calibri"/>
                <w:szCs w:val="24"/>
              </w:rPr>
              <w:t>os ataskaitos</w:t>
            </w:r>
            <w:r w:rsidRPr="007B245E">
              <w:rPr>
                <w:rFonts w:eastAsia="Calibri"/>
                <w:szCs w:val="24"/>
              </w:rPr>
              <w:t xml:space="preserve"> </w:t>
            </w:r>
          </w:p>
        </w:tc>
      </w:tr>
      <w:tr w:rsidR="00BD3347" w:rsidRPr="00ED08C1" w14:paraId="7E511765" w14:textId="0727AA15" w:rsidTr="00304E62">
        <w:tc>
          <w:tcPr>
            <w:tcW w:w="690" w:type="dxa"/>
          </w:tcPr>
          <w:p w14:paraId="1A58B3A4" w14:textId="77777777" w:rsidR="00BD3347" w:rsidRPr="00ED08C1" w:rsidRDefault="00BD3347" w:rsidP="00BD3347">
            <w:pPr>
              <w:jc w:val="both"/>
              <w:rPr>
                <w:kern w:val="2"/>
                <w:szCs w:val="24"/>
              </w:rPr>
            </w:pPr>
            <w:r w:rsidRPr="00ED08C1">
              <w:rPr>
                <w:kern w:val="2"/>
                <w:szCs w:val="24"/>
              </w:rPr>
              <w:lastRenderedPageBreak/>
              <w:t>3.7.</w:t>
            </w:r>
          </w:p>
        </w:tc>
        <w:tc>
          <w:tcPr>
            <w:tcW w:w="2697" w:type="dxa"/>
          </w:tcPr>
          <w:p w14:paraId="57F05745" w14:textId="77777777" w:rsidR="00BD3347" w:rsidRPr="00ED08C1" w:rsidRDefault="00BD3347" w:rsidP="00BD3347">
            <w:pPr>
              <w:jc w:val="both"/>
              <w:rPr>
                <w:color w:val="000000"/>
                <w:spacing w:val="3"/>
                <w:kern w:val="2"/>
                <w:szCs w:val="24"/>
                <w:shd w:val="clear" w:color="auto" w:fill="FFFFFF"/>
              </w:rPr>
            </w:pPr>
            <w:r w:rsidRPr="00ED08C1">
              <w:rPr>
                <w:kern w:val="2"/>
                <w:szCs w:val="24"/>
              </w:rPr>
              <w:t>Periodiškai organizuoti mokymus darbuotojams,</w:t>
            </w:r>
            <w:r w:rsidRPr="00ED08C1">
              <w:rPr>
                <w:rFonts w:eastAsia="Calibri"/>
                <w:kern w:val="2"/>
                <w:szCs w:val="24"/>
              </w:rPr>
              <w:t xml:space="preserve"> padedant formuoti korupcijai atsparią aplinką ir </w:t>
            </w:r>
            <w:r w:rsidRPr="00ED08C1">
              <w:rPr>
                <w:kern w:val="2"/>
                <w:szCs w:val="24"/>
              </w:rPr>
              <w:t xml:space="preserve">siekiant stiprinti darbuotojų antikorupcines kompetencijas. Mokymai turi apimti ne tik teorinių dalykų (teisės aktų) aptarimą, bet ir praktinių pavyzdžių pateikimą, pvz., teismo sprendimų, žiniasklaidoje paviešintų korupcijos atvejų aptarimą ir kt. Taip pat turi būti pateikiami aiškūs pavyzdžiai, kokiais veiksmais ir kokiose </w:t>
            </w:r>
            <w:r w:rsidRPr="00ED08C1">
              <w:rPr>
                <w:kern w:val="2"/>
                <w:szCs w:val="24"/>
              </w:rPr>
              <w:lastRenderedPageBreak/>
              <w:t>srityse gali pasireikšti korupcija įstaigoje. Aiškiai darbuotojus informuoti apie veiksmų planą, susidūrus su galimai korupcinio pobūdžio veika darbo vietoje ar už jos ribų, kai tokia veika yra susijusi su darbuotojo užimamomis pareigomis ar jo vykdomomis funkcijomis (t. y. kaip reaguoti, kam konkrečiai pranešti, kaip pranešti ir kitais aktualiais klausimais).</w:t>
            </w:r>
          </w:p>
        </w:tc>
        <w:tc>
          <w:tcPr>
            <w:tcW w:w="1703" w:type="dxa"/>
          </w:tcPr>
          <w:p w14:paraId="3A50D0DA" w14:textId="77777777" w:rsidR="00BD3347" w:rsidRPr="00ED08C1" w:rsidRDefault="00BD3347" w:rsidP="00BD3347">
            <w:pPr>
              <w:jc w:val="both"/>
              <w:rPr>
                <w:rFonts w:eastAsia="Calibri"/>
                <w:szCs w:val="24"/>
                <w:lang w:eastAsia="lt-LT"/>
              </w:rPr>
            </w:pPr>
            <w:r w:rsidRPr="00ED08C1">
              <w:rPr>
                <w:rFonts w:eastAsia="Calibri"/>
                <w:szCs w:val="24"/>
                <w:lang w:eastAsia="lt-LT"/>
              </w:rPr>
              <w:lastRenderedPageBreak/>
              <w:t xml:space="preserve">Ministerija, Ministerijai pavaldžios įstaigos, ASPĮ </w:t>
            </w:r>
          </w:p>
          <w:p w14:paraId="49690C6B" w14:textId="77777777" w:rsidR="00BD3347" w:rsidRPr="00ED08C1" w:rsidRDefault="00BD3347" w:rsidP="00BD3347">
            <w:pPr>
              <w:jc w:val="both"/>
              <w:rPr>
                <w:rFonts w:eastAsia="Calibri"/>
                <w:kern w:val="2"/>
                <w:szCs w:val="24"/>
              </w:rPr>
            </w:pPr>
          </w:p>
        </w:tc>
        <w:tc>
          <w:tcPr>
            <w:tcW w:w="2269" w:type="dxa"/>
          </w:tcPr>
          <w:p w14:paraId="5E0E3AD0" w14:textId="77777777" w:rsidR="00BD3347" w:rsidRPr="00ED08C1" w:rsidRDefault="00BD3347" w:rsidP="00BD3347">
            <w:pPr>
              <w:jc w:val="both"/>
              <w:rPr>
                <w:kern w:val="2"/>
                <w:szCs w:val="24"/>
                <w:lang w:eastAsia="lt-LT"/>
              </w:rPr>
            </w:pPr>
            <w:r w:rsidRPr="00ED08C1">
              <w:rPr>
                <w:kern w:val="2"/>
                <w:szCs w:val="24"/>
                <w:lang w:eastAsia="lt-LT"/>
              </w:rPr>
              <w:t xml:space="preserve">2023 m. IV </w:t>
            </w:r>
            <w:proofErr w:type="spellStart"/>
            <w:r w:rsidRPr="00ED08C1">
              <w:rPr>
                <w:kern w:val="2"/>
                <w:szCs w:val="24"/>
                <w:lang w:eastAsia="lt-LT"/>
              </w:rPr>
              <w:t>ketv</w:t>
            </w:r>
            <w:proofErr w:type="spellEnd"/>
            <w:r w:rsidRPr="00ED08C1">
              <w:rPr>
                <w:kern w:val="2"/>
                <w:szCs w:val="24"/>
                <w:lang w:eastAsia="lt-LT"/>
              </w:rPr>
              <w:t>.,</w:t>
            </w:r>
          </w:p>
          <w:p w14:paraId="62F32483" w14:textId="77777777" w:rsidR="00BD3347" w:rsidRPr="00ED08C1" w:rsidRDefault="00BD3347" w:rsidP="00BD3347">
            <w:pPr>
              <w:jc w:val="both"/>
              <w:rPr>
                <w:kern w:val="2"/>
                <w:szCs w:val="24"/>
                <w:lang w:eastAsia="lt-LT"/>
              </w:rPr>
            </w:pPr>
            <w:r w:rsidRPr="00ED08C1">
              <w:rPr>
                <w:kern w:val="2"/>
                <w:szCs w:val="24"/>
                <w:lang w:eastAsia="lt-LT"/>
              </w:rPr>
              <w:t xml:space="preserve">2024 m. IV </w:t>
            </w:r>
            <w:proofErr w:type="spellStart"/>
            <w:r w:rsidRPr="00ED08C1">
              <w:rPr>
                <w:kern w:val="2"/>
                <w:szCs w:val="24"/>
                <w:lang w:eastAsia="lt-LT"/>
              </w:rPr>
              <w:t>ketv</w:t>
            </w:r>
            <w:proofErr w:type="spellEnd"/>
            <w:r w:rsidRPr="00ED08C1">
              <w:rPr>
                <w:kern w:val="2"/>
                <w:szCs w:val="24"/>
                <w:lang w:eastAsia="lt-LT"/>
              </w:rPr>
              <w:t>.,</w:t>
            </w:r>
          </w:p>
          <w:p w14:paraId="24CCA576" w14:textId="77777777" w:rsidR="00BD3347" w:rsidRPr="00ED08C1" w:rsidRDefault="00BD3347" w:rsidP="00BD3347">
            <w:pPr>
              <w:jc w:val="both"/>
              <w:rPr>
                <w:rFonts w:eastAsia="Calibri"/>
                <w:kern w:val="2"/>
                <w:szCs w:val="24"/>
              </w:rPr>
            </w:pPr>
            <w:r w:rsidRPr="00ED08C1">
              <w:rPr>
                <w:kern w:val="2"/>
                <w:szCs w:val="24"/>
                <w:lang w:eastAsia="lt-LT"/>
              </w:rPr>
              <w:t xml:space="preserve">2025 m. IV </w:t>
            </w:r>
            <w:proofErr w:type="spellStart"/>
            <w:r w:rsidRPr="00ED08C1">
              <w:rPr>
                <w:kern w:val="2"/>
                <w:szCs w:val="24"/>
                <w:lang w:eastAsia="lt-LT"/>
              </w:rPr>
              <w:t>ketv</w:t>
            </w:r>
            <w:proofErr w:type="spellEnd"/>
            <w:r w:rsidRPr="00ED08C1">
              <w:rPr>
                <w:kern w:val="2"/>
                <w:szCs w:val="24"/>
                <w:lang w:eastAsia="lt-LT"/>
              </w:rPr>
              <w:t>.</w:t>
            </w:r>
          </w:p>
        </w:tc>
        <w:tc>
          <w:tcPr>
            <w:tcW w:w="1849" w:type="dxa"/>
          </w:tcPr>
          <w:p w14:paraId="59F45A9C" w14:textId="77777777" w:rsidR="00BD3347" w:rsidRPr="00ED08C1" w:rsidRDefault="00BD3347" w:rsidP="00BD3347">
            <w:pPr>
              <w:jc w:val="both"/>
              <w:rPr>
                <w:kern w:val="2"/>
                <w:szCs w:val="24"/>
              </w:rPr>
            </w:pPr>
            <w:r w:rsidRPr="00ED08C1">
              <w:rPr>
                <w:kern w:val="2"/>
                <w:szCs w:val="24"/>
              </w:rPr>
              <w:t xml:space="preserve">Didesnis darbuotojų sąmoningumas korupcijos prevencijos klausimais. </w:t>
            </w:r>
          </w:p>
        </w:tc>
        <w:tc>
          <w:tcPr>
            <w:tcW w:w="2694" w:type="dxa"/>
          </w:tcPr>
          <w:p w14:paraId="0E44FC19" w14:textId="77777777" w:rsidR="00BD3347" w:rsidRPr="00ED08C1" w:rsidRDefault="00BD3347" w:rsidP="00BD3347">
            <w:pPr>
              <w:suppressAutoHyphens/>
              <w:jc w:val="both"/>
              <w:rPr>
                <w:rFonts w:eastAsia="Calibri"/>
                <w:szCs w:val="24"/>
              </w:rPr>
            </w:pPr>
            <w:r w:rsidRPr="00ED08C1">
              <w:rPr>
                <w:rFonts w:eastAsia="Calibri"/>
                <w:szCs w:val="24"/>
              </w:rPr>
              <w:t xml:space="preserve">Didesnis darbuotojų sąmoningumas korupcijos prevencijos klausimais: </w:t>
            </w:r>
          </w:p>
          <w:p w14:paraId="0788145E" w14:textId="77777777" w:rsidR="00BD3347" w:rsidRPr="00ED08C1" w:rsidRDefault="00BD3347" w:rsidP="00BD3347">
            <w:pPr>
              <w:jc w:val="both"/>
              <w:rPr>
                <w:rFonts w:eastAsia="SimSun"/>
                <w:szCs w:val="24"/>
                <w:lang w:eastAsia="zh-CN" w:bidi="hi-IN"/>
              </w:rPr>
            </w:pPr>
            <w:r w:rsidRPr="00ED08C1">
              <w:rPr>
                <w:rFonts w:eastAsia="Calibri"/>
                <w:szCs w:val="24"/>
              </w:rPr>
              <w:t>mokymų</w:t>
            </w:r>
            <w:r w:rsidRPr="00ED08C1">
              <w:rPr>
                <w:rFonts w:eastAsia="SimSun"/>
                <w:szCs w:val="24"/>
                <w:lang w:eastAsia="zh-CN" w:bidi="hi-IN"/>
              </w:rPr>
              <w:t xml:space="preserve"> korupcijos prevencijos klausimais</w:t>
            </w:r>
            <w:r w:rsidRPr="00ED08C1">
              <w:rPr>
                <w:rFonts w:eastAsia="Calibri"/>
                <w:szCs w:val="24"/>
              </w:rPr>
              <w:t>, kuriuose dalyvavo dar</w:t>
            </w:r>
            <w:r w:rsidRPr="00ED08C1">
              <w:rPr>
                <w:rFonts w:eastAsia="SimSun"/>
                <w:szCs w:val="24"/>
                <w:lang w:eastAsia="zh-CN" w:bidi="hi-IN"/>
              </w:rPr>
              <w:t xml:space="preserve">buotojai, atsakingi už korupcijos prevenciją, skaičius: 2023 m. – ne mažiau kaip 2 vnt., 2024 m. – ne mažiau kaip 2 vnt., 2025 m. – ne mažiau kaip 2 vnt., ir </w:t>
            </w:r>
          </w:p>
          <w:p w14:paraId="0A81FFFE" w14:textId="2C233371" w:rsidR="00BD3347" w:rsidRPr="00ED08C1" w:rsidRDefault="00BD3347" w:rsidP="00BD3347">
            <w:pPr>
              <w:suppressAutoHyphens/>
              <w:ind w:right="-80"/>
              <w:jc w:val="both"/>
              <w:rPr>
                <w:szCs w:val="24"/>
              </w:rPr>
            </w:pPr>
            <w:r w:rsidRPr="00ED08C1">
              <w:rPr>
                <w:rFonts w:eastAsia="Calibri"/>
                <w:szCs w:val="24"/>
              </w:rPr>
              <w:t xml:space="preserve">mokymus (bent 2 skirtingomis antikorupcijos temomis) išklausiusių darbuotojų dalis procentais: 2023 m. </w:t>
            </w:r>
            <w:r w:rsidRPr="00ED08C1">
              <w:rPr>
                <w:rFonts w:eastAsia="SimSun"/>
                <w:szCs w:val="24"/>
                <w:lang w:eastAsia="zh-CN" w:bidi="hi-IN"/>
              </w:rPr>
              <w:t>–</w:t>
            </w:r>
            <w:r w:rsidRPr="00ED08C1">
              <w:rPr>
                <w:rFonts w:eastAsia="Calibri"/>
                <w:szCs w:val="24"/>
              </w:rPr>
              <w:t xml:space="preserve"> </w:t>
            </w:r>
            <w:r w:rsidRPr="00ED08C1">
              <w:rPr>
                <w:rFonts w:eastAsia="Calibri"/>
                <w:szCs w:val="24"/>
              </w:rPr>
              <w:lastRenderedPageBreak/>
              <w:t xml:space="preserve">ne mažiau kaip 10 proc.; 2024 m. </w:t>
            </w:r>
            <w:r w:rsidRPr="00ED08C1">
              <w:rPr>
                <w:rFonts w:eastAsia="SimSun"/>
                <w:szCs w:val="24"/>
                <w:lang w:eastAsia="zh-CN" w:bidi="hi-IN"/>
              </w:rPr>
              <w:t>–</w:t>
            </w:r>
            <w:r w:rsidRPr="00ED08C1">
              <w:rPr>
                <w:rFonts w:eastAsia="Calibri"/>
                <w:szCs w:val="24"/>
              </w:rPr>
              <w:t xml:space="preserve"> ne mažiau kaip 10 proc.; 2025 m. </w:t>
            </w:r>
            <w:r w:rsidRPr="00ED08C1">
              <w:rPr>
                <w:rFonts w:eastAsia="SimSun"/>
                <w:szCs w:val="24"/>
                <w:lang w:eastAsia="zh-CN" w:bidi="hi-IN"/>
              </w:rPr>
              <w:t xml:space="preserve">– </w:t>
            </w:r>
            <w:r w:rsidRPr="00ED08C1">
              <w:rPr>
                <w:rFonts w:eastAsia="Calibri"/>
                <w:szCs w:val="24"/>
              </w:rPr>
              <w:t xml:space="preserve">ne mažiau kaip 10 proc.; arba </w:t>
            </w:r>
            <w:r w:rsidRPr="00ED08C1">
              <w:rPr>
                <w:szCs w:val="24"/>
              </w:rPr>
              <w:t>savarankiškai išklausiusių ne mažiau nei dvi temas Lietuvos Respublikos specialiųjų tyrimų tarnybos mokymų platformoje adresu  https://emokymai.stt.lt/ darbuotojų skaičius, pagrindžiamas įgytu sertifikatu: 2023</w:t>
            </w:r>
            <w:r w:rsidRPr="00ED08C1">
              <w:rPr>
                <w:rFonts w:eastAsia="Calibri"/>
                <w:szCs w:val="24"/>
              </w:rPr>
              <w:t xml:space="preserve"> m. </w:t>
            </w:r>
            <w:r w:rsidRPr="00ED08C1">
              <w:rPr>
                <w:rFonts w:eastAsia="SimSun"/>
                <w:szCs w:val="24"/>
                <w:lang w:eastAsia="zh-CN" w:bidi="hi-IN"/>
              </w:rPr>
              <w:t>–</w:t>
            </w:r>
            <w:r w:rsidRPr="00ED08C1">
              <w:rPr>
                <w:rFonts w:eastAsia="Calibri"/>
                <w:szCs w:val="24"/>
              </w:rPr>
              <w:t xml:space="preserve"> ne mažiau kaip 10 proc.; 2024 m. </w:t>
            </w:r>
            <w:r w:rsidRPr="00ED08C1">
              <w:rPr>
                <w:rFonts w:eastAsia="SimSun"/>
                <w:szCs w:val="24"/>
                <w:lang w:eastAsia="zh-CN" w:bidi="hi-IN"/>
              </w:rPr>
              <w:t xml:space="preserve">– </w:t>
            </w:r>
            <w:r w:rsidRPr="00ED08C1">
              <w:rPr>
                <w:rFonts w:eastAsia="Calibri"/>
                <w:szCs w:val="24"/>
              </w:rPr>
              <w:t>ne mažiau kaip</w:t>
            </w:r>
            <w:r w:rsidR="00864BE9">
              <w:rPr>
                <w:rFonts w:eastAsia="Calibri"/>
                <w:szCs w:val="24"/>
              </w:rPr>
              <w:t xml:space="preserve"> </w:t>
            </w:r>
            <w:r w:rsidRPr="00ED08C1">
              <w:rPr>
                <w:rFonts w:eastAsia="Calibri"/>
                <w:szCs w:val="24"/>
              </w:rPr>
              <w:t xml:space="preserve">10 proc.; 2025 m. </w:t>
            </w:r>
            <w:r w:rsidRPr="00ED08C1">
              <w:rPr>
                <w:rFonts w:eastAsia="SimSun"/>
                <w:szCs w:val="24"/>
                <w:lang w:eastAsia="zh-CN" w:bidi="hi-IN"/>
              </w:rPr>
              <w:t>–</w:t>
            </w:r>
            <w:r w:rsidRPr="00ED08C1">
              <w:rPr>
                <w:rFonts w:eastAsia="Calibri"/>
                <w:szCs w:val="24"/>
              </w:rPr>
              <w:t xml:space="preserve"> ne mažiau kaip 10 proc.; </w:t>
            </w:r>
            <w:r w:rsidRPr="00ED08C1">
              <w:rPr>
                <w:szCs w:val="24"/>
              </w:rPr>
              <w:t>arba nuolat rengiama ir atnaujinama dalijamoji medžiaga korupcijos prevencijos klausimais ir elektroniniu paštu išplatinta daugiau kaip 50 proc. darbuotojų.</w:t>
            </w:r>
          </w:p>
          <w:p w14:paraId="38465C56" w14:textId="77777777" w:rsidR="00BD3347" w:rsidRPr="00ED08C1" w:rsidRDefault="00BD3347" w:rsidP="00BD3347">
            <w:pPr>
              <w:suppressAutoHyphens/>
              <w:ind w:right="-80"/>
              <w:jc w:val="both"/>
              <w:rPr>
                <w:color w:val="000000"/>
                <w:spacing w:val="3"/>
                <w:kern w:val="2"/>
                <w:szCs w:val="24"/>
                <w:shd w:val="clear" w:color="auto" w:fill="FFFFFF"/>
              </w:rPr>
            </w:pPr>
          </w:p>
        </w:tc>
        <w:tc>
          <w:tcPr>
            <w:tcW w:w="2695" w:type="dxa"/>
          </w:tcPr>
          <w:p w14:paraId="4B3F5ADC" w14:textId="77777777" w:rsidR="007F33E4" w:rsidRPr="007F33E4" w:rsidRDefault="007F33E4" w:rsidP="007F33E4">
            <w:pPr>
              <w:jc w:val="both"/>
              <w:rPr>
                <w:noProof/>
                <w:szCs w:val="24"/>
              </w:rPr>
            </w:pPr>
            <w:r w:rsidRPr="007F33E4">
              <w:rPr>
                <w:noProof/>
                <w:szCs w:val="24"/>
              </w:rPr>
              <w:lastRenderedPageBreak/>
              <w:t xml:space="preserve">VASPVT darbuotojai el. laiškais yra informuoti apie galimybę savarankiškai ugdyti antikorupcinį sąmoningumą, naudojantis įvairiais šaltiniais pvz. susipažįstant su STT, VTEK, Skaidrumo akademijos parengtais mokymais ir renginiais korupcijos prevencijos temomis, STT antikorupcinėmis socialinėmis reklamomis, įvairiomis edukacinėmis antikorupcinio sąmoningumo didinimo </w:t>
            </w:r>
            <w:r w:rsidRPr="007F33E4">
              <w:rPr>
                <w:noProof/>
                <w:szCs w:val="24"/>
              </w:rPr>
              <w:lastRenderedPageBreak/>
              <w:t xml:space="preserve">priemonėmis pvz. galimybe savarankiškai spręsti STT sukurtus testus. Darbuotojai taip pat informuoti apie galimybę baigti mokymus STT e. mokymų platformoje. </w:t>
            </w:r>
          </w:p>
          <w:p w14:paraId="588D91B2" w14:textId="77777777" w:rsidR="007F33E4" w:rsidRPr="007F33E4" w:rsidRDefault="007F33E4" w:rsidP="007F33E4">
            <w:pPr>
              <w:jc w:val="both"/>
              <w:rPr>
                <w:noProof/>
                <w:szCs w:val="24"/>
              </w:rPr>
            </w:pPr>
            <w:r w:rsidRPr="007F33E4">
              <w:rPr>
                <w:noProof/>
                <w:szCs w:val="24"/>
              </w:rPr>
              <w:t>Su darbuotojais buvo pasidalinta Šalies gyventojų ir asmens sveikatos priežiūros specialistų nuomonės tyrimo dėl korupcinės situacijos sveikatos apsaugos sistemoje apklausos rezultatais, darbuotojai elektroniniais laiškais buvo supažindinti su dovanų politikos reglamentavimu bei apie dovanų politiką skelbiama informacija STT VTEK, Skaidrumo akademijos ir SAM svetainėse.</w:t>
            </w:r>
          </w:p>
          <w:p w14:paraId="5B5E2E3B" w14:textId="770F6CC8" w:rsidR="00BD3347" w:rsidRPr="00ED08C1" w:rsidRDefault="007F33E4" w:rsidP="007F33E4">
            <w:pPr>
              <w:jc w:val="both"/>
              <w:rPr>
                <w:rFonts w:eastAsia="Calibri"/>
                <w:szCs w:val="24"/>
              </w:rPr>
            </w:pPr>
            <w:r w:rsidRPr="007F33E4">
              <w:rPr>
                <w:noProof/>
                <w:szCs w:val="24"/>
              </w:rPr>
              <w:t xml:space="preserve">Už atsparios aplinkos kūrimą asmenys 2025 m. dalyvavo ne mažiau kaip dvejuose mokymuose korupcijos prevencijos klausimais: Elena Navickaitė-Zalieckienė </w:t>
            </w:r>
            <w:r w:rsidRPr="007F33E4">
              <w:rPr>
                <w:noProof/>
                <w:szCs w:val="24"/>
              </w:rPr>
              <w:lastRenderedPageBreak/>
              <w:t>2025</w:t>
            </w:r>
            <w:r w:rsidR="00A90724">
              <w:rPr>
                <w:noProof/>
                <w:szCs w:val="24"/>
              </w:rPr>
              <w:t>-01-09</w:t>
            </w:r>
            <w:r w:rsidRPr="007F33E4">
              <w:rPr>
                <w:noProof/>
                <w:szCs w:val="24"/>
              </w:rPr>
              <w:t xml:space="preserve"> dalyvavo „Transparency International“ Lietuvos skyriaus mokymuose, organizuotuose LR Sveikatos apsaugos ministerijos, </w:t>
            </w:r>
            <w:r w:rsidR="00620029">
              <w:rPr>
                <w:noProof/>
                <w:szCs w:val="24"/>
              </w:rPr>
              <w:t>2025-10-0</w:t>
            </w:r>
            <w:r w:rsidR="00B94C91">
              <w:rPr>
                <w:noProof/>
                <w:szCs w:val="24"/>
              </w:rPr>
              <w:t>2</w:t>
            </w:r>
            <w:r w:rsidR="00620029">
              <w:rPr>
                <w:noProof/>
                <w:szCs w:val="24"/>
              </w:rPr>
              <w:t xml:space="preserve"> </w:t>
            </w:r>
            <w:r w:rsidRPr="007F33E4">
              <w:rPr>
                <w:noProof/>
                <w:szCs w:val="24"/>
              </w:rPr>
              <w:t>Priežiūros institucijų asociacijos organizuotuose STT mokymuose „Pranešimų teikimas, esant korupcinės rizikos tikimybei“, ,,Konsultavimo ir kontrolės funkcijų atskyrimo svarba antikorupciniu požiūriu”, VTEK organizuotais mokymais „Lobistinė veikla - ką reikia žinoti“, Privačių interesų registre (Pinreg) esančiuose mokymo kursuose tema ,,Privačių interesų deklaravimas“. Aktuali mokymų medžiaga, informacija išplatinta 100 proc. darbuotojų.</w:t>
            </w:r>
          </w:p>
        </w:tc>
      </w:tr>
      <w:tr w:rsidR="00BD3347" w:rsidRPr="00ED08C1" w14:paraId="66DF9273" w14:textId="77777777" w:rsidTr="00304E62">
        <w:trPr>
          <w:trHeight w:val="723"/>
        </w:trPr>
        <w:tc>
          <w:tcPr>
            <w:tcW w:w="14597" w:type="dxa"/>
            <w:gridSpan w:val="7"/>
            <w:shd w:val="clear" w:color="auto" w:fill="FFF2CC" w:themeFill="accent4" w:themeFillTint="33"/>
          </w:tcPr>
          <w:p w14:paraId="2F9C08AF" w14:textId="77777777" w:rsidR="00BD3347" w:rsidRPr="00ED08C1" w:rsidRDefault="00BD3347" w:rsidP="00BD3347">
            <w:pPr>
              <w:jc w:val="center"/>
              <w:rPr>
                <w:b/>
                <w:bCs/>
                <w:kern w:val="2"/>
                <w:szCs w:val="24"/>
              </w:rPr>
            </w:pPr>
            <w:r w:rsidRPr="00ED08C1">
              <w:rPr>
                <w:b/>
                <w:bCs/>
                <w:kern w:val="2"/>
                <w:szCs w:val="24"/>
              </w:rPr>
              <w:lastRenderedPageBreak/>
              <w:t>4. UŽDAVINYS</w:t>
            </w:r>
          </w:p>
          <w:p w14:paraId="3E9DB599" w14:textId="1005E889" w:rsidR="00BD3347" w:rsidRPr="00ED08C1" w:rsidRDefault="00BD3347" w:rsidP="00BD3347">
            <w:pPr>
              <w:jc w:val="center"/>
              <w:rPr>
                <w:b/>
                <w:bCs/>
                <w:kern w:val="2"/>
                <w:szCs w:val="24"/>
              </w:rPr>
            </w:pPr>
            <w:r w:rsidRPr="00ED08C1">
              <w:rPr>
                <w:rFonts w:eastAsia="Calibri"/>
                <w:b/>
                <w:bCs/>
                <w:kern w:val="2"/>
                <w:szCs w:val="24"/>
              </w:rPr>
              <w:t>Gerinti administracinių ir viešųjų paslaugų kokybę, didinti sprendimų ir procedūrų skaidrumą</w:t>
            </w:r>
          </w:p>
        </w:tc>
      </w:tr>
      <w:tr w:rsidR="0052736B" w14:paraId="70EF9F52" w14:textId="0AD6E588" w:rsidTr="00304E62">
        <w:tc>
          <w:tcPr>
            <w:tcW w:w="690" w:type="dxa"/>
          </w:tcPr>
          <w:p w14:paraId="58A238E6" w14:textId="77777777" w:rsidR="0052736B" w:rsidRPr="007B245E" w:rsidRDefault="0052736B" w:rsidP="00D845CE">
            <w:pPr>
              <w:jc w:val="both"/>
              <w:rPr>
                <w:kern w:val="2"/>
                <w:szCs w:val="24"/>
              </w:rPr>
            </w:pPr>
            <w:r w:rsidRPr="007B245E">
              <w:rPr>
                <w:kern w:val="2"/>
                <w:szCs w:val="24"/>
              </w:rPr>
              <w:lastRenderedPageBreak/>
              <w:t>4.4.</w:t>
            </w:r>
          </w:p>
        </w:tc>
        <w:tc>
          <w:tcPr>
            <w:tcW w:w="2697" w:type="dxa"/>
          </w:tcPr>
          <w:p w14:paraId="626DB65B" w14:textId="77777777" w:rsidR="0052736B" w:rsidRPr="007B245E" w:rsidRDefault="0052736B" w:rsidP="00D845CE">
            <w:pPr>
              <w:ind w:left="3" w:right="14" w:hanging="3"/>
              <w:jc w:val="both"/>
              <w:rPr>
                <w:color w:val="000000"/>
                <w:szCs w:val="24"/>
                <w:lang w:eastAsia="lt-LT"/>
              </w:rPr>
            </w:pPr>
            <w:r w:rsidRPr="007B245E">
              <w:rPr>
                <w:color w:val="000000"/>
                <w:kern w:val="2"/>
                <w:szCs w:val="24"/>
                <w:lang w:eastAsia="lt-LT"/>
              </w:rPr>
              <w:t>Siekiant užtikrinti vienodą ir aiškų visų asmens sveikatos priežiūros specialistų licencijavimo</w:t>
            </w:r>
            <w:r w:rsidRPr="007B245E">
              <w:rPr>
                <w:color w:val="000000"/>
                <w:szCs w:val="24"/>
                <w:lang w:eastAsia="lt-LT"/>
              </w:rPr>
              <w:t xml:space="preserve"> proceso (ypač licencijų galiojimo sustabdymo ir panaikinimo) reglamentavimą, pakeisti šiuos įstatymo įgyvendinamuosius teisės aktus:</w:t>
            </w:r>
          </w:p>
          <w:p w14:paraId="25F9A2FE" w14:textId="77777777" w:rsidR="0052736B" w:rsidRPr="007B245E" w:rsidRDefault="0052736B" w:rsidP="00D845CE">
            <w:pPr>
              <w:ind w:left="3" w:right="14" w:hanging="3"/>
              <w:jc w:val="both"/>
              <w:rPr>
                <w:color w:val="000000"/>
                <w:szCs w:val="24"/>
                <w:lang w:eastAsia="lt-LT"/>
              </w:rPr>
            </w:pPr>
            <w:r w:rsidRPr="007B245E">
              <w:rPr>
                <w:color w:val="000000"/>
                <w:szCs w:val="24"/>
                <w:lang w:eastAsia="lt-LT"/>
              </w:rPr>
              <w:t>l. Lietuvos Respublikos sveikatos apsaugos ministro 2009 m. gruodžio 30 d. įsakymą Nr. V-1088 „Dėl Slaugos praktikos licencijavimo taisyklių patvirtinimo“;</w:t>
            </w:r>
          </w:p>
          <w:p w14:paraId="74EEAD42" w14:textId="77777777" w:rsidR="0052736B" w:rsidRPr="007B245E" w:rsidRDefault="0052736B" w:rsidP="00D845CE">
            <w:pPr>
              <w:ind w:left="14" w:right="7"/>
              <w:jc w:val="both"/>
              <w:rPr>
                <w:color w:val="000000"/>
                <w:szCs w:val="24"/>
                <w:lang w:eastAsia="lt-LT"/>
              </w:rPr>
            </w:pPr>
            <w:r w:rsidRPr="007B245E">
              <w:rPr>
                <w:color w:val="000000"/>
                <w:szCs w:val="24"/>
                <w:lang w:eastAsia="lt-LT"/>
              </w:rPr>
              <w:t>2. Lietuvos Respublikos sveikatos apsaugos ministro 2009 m. gruodžio 30 d. įsakymą Nr. V-1089 „Dėl Akušerijos praktikos licencijavimo taisyklių patvirtinimo“;</w:t>
            </w:r>
          </w:p>
          <w:p w14:paraId="0379A5A8" w14:textId="77777777" w:rsidR="0052736B" w:rsidRPr="007B245E" w:rsidRDefault="0052736B" w:rsidP="00D845CE">
            <w:pPr>
              <w:ind w:left="14" w:right="7"/>
              <w:jc w:val="both"/>
              <w:rPr>
                <w:color w:val="000000"/>
                <w:szCs w:val="24"/>
                <w:lang w:eastAsia="lt-LT"/>
              </w:rPr>
            </w:pPr>
            <w:r w:rsidRPr="007B245E">
              <w:rPr>
                <w:color w:val="000000"/>
                <w:szCs w:val="24"/>
                <w:lang w:eastAsia="lt-LT"/>
              </w:rPr>
              <w:t>3. Lietuvos Respublikos sveikatos apsaugos ministro 2020 m. gruodžio 4 d. įsakymą Nr. V-2824 „</w:t>
            </w:r>
            <w:r w:rsidRPr="007B245E">
              <w:rPr>
                <w:szCs w:val="24"/>
              </w:rPr>
              <w:t xml:space="preserve">Dėl Asmens sveikatos priežiūros </w:t>
            </w:r>
            <w:r w:rsidRPr="007B245E">
              <w:rPr>
                <w:szCs w:val="24"/>
              </w:rPr>
              <w:lastRenderedPageBreak/>
              <w:t>specialistų praktikos licencijavimo taisyklių ir Asmens sveikatos priežiūros specialistų profesinės kvalifikacijos tobulinimo reikalavimų aprašo patvirtinimo“;</w:t>
            </w:r>
          </w:p>
          <w:p w14:paraId="6CD4C810" w14:textId="77777777" w:rsidR="0052736B" w:rsidRPr="007B245E" w:rsidRDefault="0052736B" w:rsidP="00D845CE">
            <w:pPr>
              <w:ind w:left="14" w:right="4"/>
              <w:jc w:val="both"/>
              <w:rPr>
                <w:szCs w:val="24"/>
              </w:rPr>
            </w:pPr>
            <w:r w:rsidRPr="007B245E">
              <w:rPr>
                <w:szCs w:val="24"/>
              </w:rPr>
              <w:t>4. Lietuvos Respublikos sveikatos apsaugos ministro 2004 m. gegužės 27 d. įsakymą Nr. V-396 „Dėl Medicinos praktikos licencijavimo taisyklių patvirtinimo“;</w:t>
            </w:r>
          </w:p>
          <w:p w14:paraId="3A0C0A32" w14:textId="77777777" w:rsidR="0052736B" w:rsidRPr="007B245E" w:rsidRDefault="0052736B" w:rsidP="00D845CE">
            <w:pPr>
              <w:ind w:left="14" w:right="7"/>
              <w:jc w:val="both"/>
              <w:rPr>
                <w:szCs w:val="24"/>
              </w:rPr>
            </w:pPr>
            <w:r w:rsidRPr="007B245E">
              <w:rPr>
                <w:szCs w:val="24"/>
              </w:rPr>
              <w:t>5. Lietuvos Respublikos sveikatos apsaugos ministro</w:t>
            </w:r>
            <w:r w:rsidRPr="007B245E">
              <w:rPr>
                <w:szCs w:val="24"/>
              </w:rPr>
              <w:tab/>
              <w:t xml:space="preserve">2020 m. balandžio 9 d. įsakymą V-791 „Dėl Odontologijos praktikos ir burnos priežiūros praktikos licencijavimo taisyklių ir Odontologų ir burnos priežiūros specialistų profesinės kvalifikacijos tobulinimo reikalavimų aprašo patvirtinimo“; </w:t>
            </w:r>
          </w:p>
          <w:p w14:paraId="7AEFE7B8" w14:textId="77777777" w:rsidR="0052736B" w:rsidRPr="007B245E" w:rsidRDefault="0052736B" w:rsidP="00D845CE">
            <w:pPr>
              <w:jc w:val="both"/>
              <w:rPr>
                <w:kern w:val="2"/>
                <w:szCs w:val="24"/>
              </w:rPr>
            </w:pPr>
            <w:r w:rsidRPr="007B245E">
              <w:rPr>
                <w:szCs w:val="24"/>
              </w:rPr>
              <w:t xml:space="preserve">6. Lietuvos Respublikos sveikatos apsaugos ministro 2019 m. spalio 8 d. įsakymą Nr. V-1 148 „Dėl Lietuvos medicinos </w:t>
            </w:r>
            <w:r w:rsidRPr="007B245E">
              <w:rPr>
                <w:szCs w:val="24"/>
              </w:rPr>
              <w:lastRenderedPageBreak/>
              <w:t>normos MN 165:2021 „Gydomojo masažo specialistas“ patvirtinimo“.</w:t>
            </w:r>
          </w:p>
        </w:tc>
        <w:tc>
          <w:tcPr>
            <w:tcW w:w="1703" w:type="dxa"/>
          </w:tcPr>
          <w:p w14:paraId="60996997" w14:textId="77777777" w:rsidR="0052736B" w:rsidRPr="007B245E" w:rsidRDefault="0052736B" w:rsidP="00D845CE">
            <w:pPr>
              <w:jc w:val="both"/>
              <w:rPr>
                <w:kern w:val="2"/>
                <w:szCs w:val="24"/>
              </w:rPr>
            </w:pPr>
            <w:r w:rsidRPr="007B245E">
              <w:rPr>
                <w:rFonts w:eastAsia="Calibri"/>
                <w:kern w:val="2"/>
                <w:szCs w:val="24"/>
              </w:rPr>
              <w:lastRenderedPageBreak/>
              <w:t>VASPVT, Ministerija</w:t>
            </w:r>
          </w:p>
        </w:tc>
        <w:tc>
          <w:tcPr>
            <w:tcW w:w="2269" w:type="dxa"/>
          </w:tcPr>
          <w:p w14:paraId="7874A77C" w14:textId="77777777" w:rsidR="0052736B" w:rsidRPr="007B245E" w:rsidRDefault="0052736B" w:rsidP="00D845CE">
            <w:pPr>
              <w:jc w:val="both"/>
              <w:rPr>
                <w:kern w:val="2"/>
                <w:szCs w:val="24"/>
              </w:rPr>
            </w:pPr>
            <w:r w:rsidRPr="007B245E">
              <w:rPr>
                <w:rFonts w:eastAsia="Calibri"/>
                <w:kern w:val="2"/>
                <w:szCs w:val="24"/>
              </w:rPr>
              <w:t xml:space="preserve">2024 m. I </w:t>
            </w:r>
            <w:proofErr w:type="spellStart"/>
            <w:r w:rsidRPr="007B245E">
              <w:rPr>
                <w:rFonts w:eastAsia="Calibri"/>
                <w:kern w:val="2"/>
                <w:szCs w:val="24"/>
              </w:rPr>
              <w:t>ketv</w:t>
            </w:r>
            <w:proofErr w:type="spellEnd"/>
            <w:r w:rsidRPr="007B245E">
              <w:rPr>
                <w:rFonts w:eastAsia="Calibri"/>
                <w:kern w:val="2"/>
                <w:szCs w:val="24"/>
              </w:rPr>
              <w:t>.</w:t>
            </w:r>
          </w:p>
        </w:tc>
        <w:tc>
          <w:tcPr>
            <w:tcW w:w="1849" w:type="dxa"/>
          </w:tcPr>
          <w:p w14:paraId="2E4A33E3" w14:textId="77777777" w:rsidR="0052736B" w:rsidRPr="007B245E" w:rsidRDefault="0052736B" w:rsidP="00D845CE">
            <w:pPr>
              <w:jc w:val="both"/>
              <w:rPr>
                <w:kern w:val="2"/>
                <w:szCs w:val="24"/>
              </w:rPr>
            </w:pPr>
            <w:r w:rsidRPr="007B245E">
              <w:rPr>
                <w:kern w:val="2"/>
                <w:szCs w:val="24"/>
              </w:rPr>
              <w:t>Priimti teisės aktai,  sudarysiantys vienodas ir aiškias nuostatas (pagrindai, terminai) skirtingiems sveikatos priežiūros specialistams, nuteistiems už korupcines veikas, naikinti licencijas.</w:t>
            </w:r>
          </w:p>
        </w:tc>
        <w:tc>
          <w:tcPr>
            <w:tcW w:w="2694" w:type="dxa"/>
          </w:tcPr>
          <w:p w14:paraId="6FB55E68" w14:textId="77777777" w:rsidR="0052736B" w:rsidRPr="007B245E" w:rsidRDefault="0052736B" w:rsidP="00D845CE">
            <w:pPr>
              <w:spacing w:line="247" w:lineRule="auto"/>
              <w:ind w:left="7" w:right="25"/>
              <w:jc w:val="both"/>
              <w:rPr>
                <w:color w:val="000000"/>
                <w:szCs w:val="24"/>
                <w:lang w:eastAsia="lt-LT"/>
              </w:rPr>
            </w:pPr>
            <w:r w:rsidRPr="007B245E">
              <w:rPr>
                <w:color w:val="000000"/>
                <w:szCs w:val="24"/>
                <w:lang w:eastAsia="lt-LT"/>
              </w:rPr>
              <w:t xml:space="preserve">Parengti įgyvendinamieji teisės aktai priėmus Lietuvos Respublikos medicinos praktikos įstatymo Nr. 1-1555 2, 4, 6, 7, 8, 12 straipsnių ir trečiojo skirsnio pavadinimo pakeitimo įstatymo, Lietuvos Respublikos odontologijos praktikos ir burnos priežiūros praktikos įstatymo Nr. I-1246 5, 7, 8, 9 ir 13 straipsnių pakeitimo įstatymo, Lietuvos Respublikos slaugos praktikos ir akušerijos praktikos įstatymo Nr. IX-413 5, 7, 8 ir 15 straipsnių pakeitimo įstatymo ir Lietuvos Respublikos asmens sveikatos priežiūros  praktikos įstatymo Nr. XIII-3222,  9,10 ir 13 straipsnių pakeitimo įstatymus. </w:t>
            </w:r>
          </w:p>
          <w:p w14:paraId="1BF3BEE9" w14:textId="77777777" w:rsidR="0052736B" w:rsidRPr="007B245E" w:rsidRDefault="0052736B" w:rsidP="00D845CE">
            <w:pPr>
              <w:jc w:val="both"/>
              <w:rPr>
                <w:kern w:val="2"/>
                <w:szCs w:val="24"/>
              </w:rPr>
            </w:pPr>
          </w:p>
        </w:tc>
        <w:tc>
          <w:tcPr>
            <w:tcW w:w="2695" w:type="dxa"/>
          </w:tcPr>
          <w:p w14:paraId="71303B17" w14:textId="02888634" w:rsidR="0052736B" w:rsidRDefault="0052736B" w:rsidP="00D845CE">
            <w:pPr>
              <w:spacing w:line="247" w:lineRule="auto"/>
              <w:ind w:left="7" w:right="25"/>
              <w:jc w:val="both"/>
              <w:rPr>
                <w:color w:val="000000"/>
                <w:szCs w:val="24"/>
                <w:lang w:eastAsia="lt-LT"/>
              </w:rPr>
            </w:pPr>
            <w:r w:rsidRPr="007B245E">
              <w:rPr>
                <w:color w:val="000000"/>
                <w:szCs w:val="24"/>
                <w:lang w:eastAsia="lt-LT"/>
              </w:rPr>
              <w:t>Priemonė neįvykdyta, nes nebuvo priimti joje nurodyti įstatymų projektai (įstatymų projektai buvo parengti, tačiau nebuvo teikti tolesniam derinimui SAM vadovybės sprendimu).</w:t>
            </w:r>
          </w:p>
        </w:tc>
      </w:tr>
      <w:tr w:rsidR="00BD3347" w:rsidRPr="00ED08C1" w14:paraId="0C2FBA6A" w14:textId="25DECC9B" w:rsidTr="00304E62">
        <w:tc>
          <w:tcPr>
            <w:tcW w:w="690" w:type="dxa"/>
          </w:tcPr>
          <w:p w14:paraId="5AEE90F3" w14:textId="77777777" w:rsidR="00BD3347" w:rsidRPr="00ED08C1" w:rsidRDefault="00BD3347" w:rsidP="00BD3347">
            <w:pPr>
              <w:jc w:val="both"/>
              <w:rPr>
                <w:kern w:val="2"/>
                <w:szCs w:val="24"/>
              </w:rPr>
            </w:pPr>
            <w:r w:rsidRPr="00ED08C1">
              <w:rPr>
                <w:kern w:val="2"/>
                <w:szCs w:val="24"/>
              </w:rPr>
              <w:lastRenderedPageBreak/>
              <w:t>4.7.</w:t>
            </w:r>
          </w:p>
        </w:tc>
        <w:tc>
          <w:tcPr>
            <w:tcW w:w="2697" w:type="dxa"/>
          </w:tcPr>
          <w:p w14:paraId="0D3BA820" w14:textId="77777777" w:rsidR="00BD3347" w:rsidRPr="00ED08C1" w:rsidRDefault="00BD3347" w:rsidP="00BD3347">
            <w:pPr>
              <w:jc w:val="both"/>
              <w:rPr>
                <w:kern w:val="2"/>
                <w:szCs w:val="24"/>
              </w:rPr>
            </w:pPr>
            <w:r w:rsidRPr="00ED08C1">
              <w:rPr>
                <w:kern w:val="2"/>
                <w:szCs w:val="24"/>
              </w:rPr>
              <w:t>Vykdyti pirkimų stebėseną pagal tarptautinių ir supaprastintų viešųjų pirkimų rodiklius, skelbiamus VPT švieslentėje adresu https://vpt.lrv.lt/lt/statistika-ir-analize/pirkimu-vykdytoju-zemelapis-svieslente-1, ir a</w:t>
            </w:r>
            <w:r w:rsidRPr="00ED08C1">
              <w:rPr>
                <w:color w:val="000000"/>
                <w:kern w:val="2"/>
                <w:szCs w:val="24"/>
              </w:rPr>
              <w:t xml:space="preserve">tlikti viešinamos informacijos analizę, o išvadas ir esant poreikiui siūlymus dėl pirkimų stebėsenos rodiklių tobulinimo, korupcijos prevencijos veiklos skaidrumo didinimo  pateikti įstaigos vadovui ar jo įgaliotam asmeniui ne rečiau nei du kartus metuose. </w:t>
            </w:r>
          </w:p>
        </w:tc>
        <w:tc>
          <w:tcPr>
            <w:tcW w:w="1703" w:type="dxa"/>
          </w:tcPr>
          <w:p w14:paraId="44AD920A" w14:textId="77777777" w:rsidR="00BD3347" w:rsidRPr="00ED08C1" w:rsidRDefault="00BD3347" w:rsidP="00BD3347">
            <w:pPr>
              <w:jc w:val="both"/>
              <w:rPr>
                <w:kern w:val="2"/>
                <w:szCs w:val="24"/>
              </w:rPr>
            </w:pPr>
            <w:r w:rsidRPr="00ED08C1">
              <w:rPr>
                <w:rFonts w:eastAsia="Calibri"/>
                <w:kern w:val="2"/>
                <w:szCs w:val="24"/>
              </w:rPr>
              <w:t>Ministerija, Ministerijai pavaldžios įstaigos, ASPĮ</w:t>
            </w:r>
          </w:p>
        </w:tc>
        <w:tc>
          <w:tcPr>
            <w:tcW w:w="2269" w:type="dxa"/>
          </w:tcPr>
          <w:p w14:paraId="51C86F3C" w14:textId="77777777" w:rsidR="00BD3347" w:rsidRPr="00ED08C1" w:rsidRDefault="00BD3347" w:rsidP="00BD3347">
            <w:pPr>
              <w:jc w:val="both"/>
              <w:rPr>
                <w:rFonts w:eastAsia="Calibri"/>
                <w:kern w:val="2"/>
                <w:szCs w:val="24"/>
              </w:rPr>
            </w:pPr>
            <w:r w:rsidRPr="00ED08C1">
              <w:rPr>
                <w:rFonts w:eastAsia="Calibri"/>
                <w:kern w:val="2"/>
                <w:szCs w:val="24"/>
              </w:rPr>
              <w:t xml:space="preserve">2023 m. IV </w:t>
            </w:r>
            <w:proofErr w:type="spellStart"/>
            <w:r w:rsidRPr="00ED08C1">
              <w:rPr>
                <w:rFonts w:eastAsia="Calibri"/>
                <w:kern w:val="2"/>
                <w:szCs w:val="24"/>
              </w:rPr>
              <w:t>ketv</w:t>
            </w:r>
            <w:proofErr w:type="spellEnd"/>
            <w:r w:rsidRPr="00ED08C1">
              <w:rPr>
                <w:rFonts w:eastAsia="Calibri"/>
                <w:kern w:val="2"/>
                <w:szCs w:val="24"/>
              </w:rPr>
              <w:t>.;</w:t>
            </w:r>
          </w:p>
          <w:p w14:paraId="11603654" w14:textId="77777777" w:rsidR="00BD3347" w:rsidRPr="00ED08C1" w:rsidRDefault="00BD3347" w:rsidP="00BD3347">
            <w:pPr>
              <w:jc w:val="both"/>
              <w:rPr>
                <w:rFonts w:eastAsia="Calibri"/>
                <w:kern w:val="2"/>
                <w:szCs w:val="24"/>
              </w:rPr>
            </w:pPr>
            <w:r w:rsidRPr="00ED08C1">
              <w:rPr>
                <w:rFonts w:eastAsia="Calibri"/>
                <w:kern w:val="2"/>
                <w:szCs w:val="24"/>
              </w:rPr>
              <w:t xml:space="preserve">2024 m. IV </w:t>
            </w:r>
            <w:proofErr w:type="spellStart"/>
            <w:r w:rsidRPr="00ED08C1">
              <w:rPr>
                <w:rFonts w:eastAsia="Calibri"/>
                <w:kern w:val="2"/>
                <w:szCs w:val="24"/>
              </w:rPr>
              <w:t>ketv</w:t>
            </w:r>
            <w:proofErr w:type="spellEnd"/>
            <w:r w:rsidRPr="00ED08C1">
              <w:rPr>
                <w:rFonts w:eastAsia="Calibri"/>
                <w:kern w:val="2"/>
                <w:szCs w:val="24"/>
              </w:rPr>
              <w:t xml:space="preserve">.; </w:t>
            </w:r>
          </w:p>
          <w:p w14:paraId="3310ECB7" w14:textId="77777777" w:rsidR="00BD3347" w:rsidRPr="00ED08C1" w:rsidRDefault="00BD3347" w:rsidP="00BD3347">
            <w:pPr>
              <w:jc w:val="both"/>
              <w:rPr>
                <w:kern w:val="2"/>
                <w:szCs w:val="24"/>
              </w:rPr>
            </w:pPr>
            <w:r w:rsidRPr="00ED08C1">
              <w:rPr>
                <w:rFonts w:eastAsia="Calibri"/>
                <w:kern w:val="2"/>
                <w:szCs w:val="24"/>
              </w:rPr>
              <w:t xml:space="preserve">2025 m. IV </w:t>
            </w:r>
            <w:proofErr w:type="spellStart"/>
            <w:r w:rsidRPr="00ED08C1">
              <w:rPr>
                <w:rFonts w:eastAsia="Calibri"/>
                <w:kern w:val="2"/>
                <w:szCs w:val="24"/>
              </w:rPr>
              <w:t>ketv</w:t>
            </w:r>
            <w:proofErr w:type="spellEnd"/>
            <w:r w:rsidRPr="00ED08C1">
              <w:rPr>
                <w:rFonts w:eastAsia="Calibri"/>
                <w:kern w:val="2"/>
                <w:szCs w:val="24"/>
              </w:rPr>
              <w:t xml:space="preserve">. </w:t>
            </w:r>
          </w:p>
        </w:tc>
        <w:tc>
          <w:tcPr>
            <w:tcW w:w="1849" w:type="dxa"/>
          </w:tcPr>
          <w:p w14:paraId="2B55E4CD" w14:textId="77777777" w:rsidR="00BD3347" w:rsidRPr="00ED08C1" w:rsidRDefault="00BD3347" w:rsidP="00BD3347">
            <w:pPr>
              <w:ind w:hanging="3"/>
              <w:jc w:val="both"/>
              <w:rPr>
                <w:kern w:val="2"/>
                <w:szCs w:val="24"/>
                <w:lang w:eastAsia="en-GB"/>
              </w:rPr>
            </w:pPr>
            <w:r w:rsidRPr="00ED08C1">
              <w:rPr>
                <w:color w:val="000000"/>
                <w:kern w:val="2"/>
                <w:szCs w:val="24"/>
              </w:rPr>
              <w:t xml:space="preserve">Skaidresni, efektyviau vykdomi viešieji pirkimai, užtikrinant </w:t>
            </w:r>
            <w:r w:rsidRPr="00ED08C1">
              <w:rPr>
                <w:kern w:val="2"/>
                <w:szCs w:val="24"/>
                <w:lang w:eastAsia="en-GB"/>
              </w:rPr>
              <w:t xml:space="preserve">viešųjų pirkimų tikslą – racionaliai naudoti skirtas lėšas. </w:t>
            </w:r>
          </w:p>
          <w:p w14:paraId="1937486B" w14:textId="77777777" w:rsidR="00BD3347" w:rsidRPr="00ED08C1" w:rsidRDefault="00BD3347" w:rsidP="00BD3347">
            <w:pPr>
              <w:jc w:val="both"/>
              <w:rPr>
                <w:kern w:val="2"/>
                <w:szCs w:val="24"/>
              </w:rPr>
            </w:pPr>
          </w:p>
        </w:tc>
        <w:tc>
          <w:tcPr>
            <w:tcW w:w="2694" w:type="dxa"/>
          </w:tcPr>
          <w:p w14:paraId="78E1F055" w14:textId="77777777" w:rsidR="00BD3347" w:rsidRPr="00ED08C1" w:rsidRDefault="00BD3347" w:rsidP="00BD3347">
            <w:pPr>
              <w:jc w:val="both"/>
              <w:rPr>
                <w:rFonts w:eastAsia="Calibri"/>
                <w:color w:val="000000"/>
                <w:szCs w:val="24"/>
                <w:lang w:eastAsia="lt-LT"/>
              </w:rPr>
            </w:pPr>
            <w:r w:rsidRPr="00ED08C1">
              <w:rPr>
                <w:rFonts w:eastAsia="Calibri"/>
                <w:color w:val="000000"/>
                <w:szCs w:val="24"/>
                <w:lang w:eastAsia="lt-LT"/>
              </w:rPr>
              <w:t>Įstaigos vadovui ar jo įgaliotam asmeniui pateiktų išvadų apie atliktos viešųjų pirkimų stebėsenos pagal tarptautinių ir supaprastintų viešųjų pirkimų rodiklius analizės rezultatus ir siūlymus skaičius: 2023 m. – 1 vnt., 2024 m. – 2 vnt., 2025 – 2 vnt.</w:t>
            </w:r>
          </w:p>
          <w:p w14:paraId="0ECDE751" w14:textId="77777777" w:rsidR="00BD3347" w:rsidRPr="00ED08C1" w:rsidRDefault="00BD3347" w:rsidP="00BD3347">
            <w:pPr>
              <w:jc w:val="both"/>
              <w:rPr>
                <w:kern w:val="2"/>
                <w:szCs w:val="24"/>
              </w:rPr>
            </w:pPr>
          </w:p>
        </w:tc>
        <w:tc>
          <w:tcPr>
            <w:tcW w:w="2695" w:type="dxa"/>
          </w:tcPr>
          <w:p w14:paraId="113468C3" w14:textId="0DFC056B" w:rsidR="00BD3347" w:rsidRPr="00ED08C1" w:rsidRDefault="00DF1329" w:rsidP="00467BB5">
            <w:pPr>
              <w:rPr>
                <w:rFonts w:eastAsia="Calibri"/>
                <w:color w:val="000000"/>
                <w:szCs w:val="24"/>
                <w:lang w:eastAsia="lt-LT"/>
              </w:rPr>
            </w:pPr>
            <w:r w:rsidRPr="00B55EC8">
              <w:rPr>
                <w:color w:val="000000"/>
                <w:lang w:eastAsia="lt-LT"/>
              </w:rPr>
              <w:t>Įstaigos vadovui 2025-01-17 pateikta Atn-3 formos ataskaita.</w:t>
            </w:r>
            <w:r w:rsidRPr="00DF1329">
              <w:rPr>
                <w:color w:val="000000"/>
                <w:lang w:eastAsia="lt-LT"/>
              </w:rPr>
              <w:t xml:space="preserve"> Vadovas informuotas apie VASPVT sutarčių viešinimo rezultatus už 202</w:t>
            </w:r>
            <w:r w:rsidR="00382093">
              <w:rPr>
                <w:color w:val="000000"/>
                <w:lang w:eastAsia="lt-LT"/>
              </w:rPr>
              <w:t>5</w:t>
            </w:r>
            <w:r w:rsidRPr="00DF1329">
              <w:rPr>
                <w:color w:val="000000"/>
                <w:lang w:eastAsia="lt-LT"/>
              </w:rPr>
              <w:t xml:space="preserve"> m.  Kiekvieną 2025 m. ketvirtį vadovui pateikiami tvirtinti (SAM SAMIS) metinio veiklos plano vykdymo rezultatai, taip pat ir metinio veiklos plano 7.11 papunktyje nurodyto siekiamo tikslo  „Didinti žaliųjų pirkimų būdu įsigyjamų prekių, darbų ir paslaugų dalį nuo bendros viešųjų pirkimų vertės“ ketvirčio rezultatai, kurie skelbiami VPT švieslentėje.</w:t>
            </w:r>
            <w:r>
              <w:rPr>
                <w:color w:val="000000"/>
                <w:lang w:eastAsia="lt-LT"/>
              </w:rPr>
              <w:t xml:space="preserve"> </w:t>
            </w:r>
            <w:r w:rsidRPr="00DF1329">
              <w:rPr>
                <w:color w:val="000000"/>
                <w:lang w:eastAsia="lt-LT"/>
              </w:rPr>
              <w:t>2025 m. VASPVT žaliųjų pirkimų dalis, skelbiama VPT švieslentėje</w:t>
            </w:r>
            <w:r>
              <w:rPr>
                <w:color w:val="000000"/>
                <w:lang w:eastAsia="lt-LT"/>
              </w:rPr>
              <w:t xml:space="preserve"> </w:t>
            </w:r>
            <w:r w:rsidR="00A204C5">
              <w:rPr>
                <w:color w:val="000000"/>
                <w:lang w:eastAsia="lt-LT"/>
              </w:rPr>
              <w:t xml:space="preserve">– </w:t>
            </w:r>
            <w:r w:rsidRPr="00DF1329">
              <w:rPr>
                <w:color w:val="000000"/>
                <w:lang w:eastAsia="lt-LT"/>
              </w:rPr>
              <w:t>100 proc.</w:t>
            </w:r>
            <w:r w:rsidR="00966F34" w:rsidRPr="00966F34">
              <w:rPr>
                <w:color w:val="000000"/>
                <w:lang w:eastAsia="lt-LT"/>
              </w:rPr>
              <w:t xml:space="preserve"> </w:t>
            </w:r>
          </w:p>
        </w:tc>
      </w:tr>
      <w:tr w:rsidR="0052736B" w14:paraId="1194BE6B" w14:textId="77777777" w:rsidTr="00304E62">
        <w:tc>
          <w:tcPr>
            <w:tcW w:w="14597" w:type="dxa"/>
            <w:gridSpan w:val="7"/>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5EB113DD" w14:textId="77777777" w:rsidR="0052736B" w:rsidRDefault="0052736B">
            <w:pPr>
              <w:jc w:val="center"/>
              <w:rPr>
                <w:rFonts w:eastAsia="Calibri"/>
                <w:b/>
                <w:bCs/>
                <w:kern w:val="2"/>
                <w:szCs w:val="24"/>
              </w:rPr>
            </w:pPr>
            <w:r>
              <w:rPr>
                <w:rFonts w:eastAsia="Calibri"/>
                <w:b/>
                <w:bCs/>
                <w:kern w:val="2"/>
                <w:szCs w:val="24"/>
              </w:rPr>
              <w:t>5. UŽDAVINYS</w:t>
            </w:r>
          </w:p>
          <w:p w14:paraId="4A53F2C1" w14:textId="77777777" w:rsidR="0052736B" w:rsidRDefault="0052736B">
            <w:pPr>
              <w:jc w:val="center"/>
              <w:rPr>
                <w:kern w:val="2"/>
                <w:szCs w:val="24"/>
              </w:rPr>
            </w:pPr>
            <w:r>
              <w:rPr>
                <w:rFonts w:eastAsia="Calibri"/>
                <w:b/>
                <w:bCs/>
                <w:kern w:val="2"/>
                <w:szCs w:val="24"/>
              </w:rPr>
              <w:t>Ūkio subjektų veiklos priežiūros efektyvinimas</w:t>
            </w:r>
          </w:p>
        </w:tc>
      </w:tr>
      <w:tr w:rsidR="008F63C8" w:rsidRPr="008F63C8" w14:paraId="5243D145" w14:textId="17F28695" w:rsidTr="00304E62">
        <w:tc>
          <w:tcPr>
            <w:tcW w:w="690" w:type="dxa"/>
          </w:tcPr>
          <w:p w14:paraId="28478137" w14:textId="77777777" w:rsidR="008F63C8" w:rsidRPr="00A039A6" w:rsidRDefault="008F63C8" w:rsidP="008F63C8">
            <w:pPr>
              <w:jc w:val="both"/>
              <w:rPr>
                <w:kern w:val="2"/>
                <w:szCs w:val="24"/>
              </w:rPr>
            </w:pPr>
            <w:r w:rsidRPr="00A039A6">
              <w:rPr>
                <w:kern w:val="2"/>
                <w:szCs w:val="24"/>
              </w:rPr>
              <w:lastRenderedPageBreak/>
              <w:t xml:space="preserve">5.1. </w:t>
            </w:r>
          </w:p>
        </w:tc>
        <w:tc>
          <w:tcPr>
            <w:tcW w:w="2697" w:type="dxa"/>
          </w:tcPr>
          <w:p w14:paraId="5A34DF50" w14:textId="77777777" w:rsidR="008F63C8" w:rsidRPr="00A039A6" w:rsidRDefault="008F63C8" w:rsidP="008F63C8">
            <w:pPr>
              <w:jc w:val="both"/>
              <w:rPr>
                <w:kern w:val="2"/>
                <w:szCs w:val="24"/>
              </w:rPr>
            </w:pPr>
            <w:r w:rsidRPr="00A039A6">
              <w:rPr>
                <w:rFonts w:eastAsia="Calibri"/>
                <w:kern w:val="2"/>
                <w:szCs w:val="24"/>
              </w:rPr>
              <w:t>Atlikti sisteminį teisės aktų, reglamentuojančių ūkio subjektų kontrolę, vertinimą, tikslu nustatyti, ar esamas teisinis reglamentavimas atitinka</w:t>
            </w:r>
            <w:r w:rsidRPr="00A039A6">
              <w:rPr>
                <w:rFonts w:eastAsia="Calibri"/>
                <w:color w:val="000000"/>
                <w:kern w:val="2"/>
                <w:szCs w:val="24"/>
              </w:rPr>
              <w:t xml:space="preserve"> Lietuvos Respublikos Vyriausybės </w:t>
            </w:r>
            <w:r w:rsidRPr="00A039A6">
              <w:rPr>
                <w:color w:val="000000"/>
                <w:kern w:val="2"/>
                <w:szCs w:val="24"/>
              </w:rPr>
              <w:t xml:space="preserve">2010 m. gegužės 4 d. nutarimo Nr. </w:t>
            </w:r>
            <w:r w:rsidRPr="00A039A6">
              <w:rPr>
                <w:rFonts w:eastAsia="Calibri"/>
                <w:color w:val="000000"/>
                <w:kern w:val="2"/>
                <w:szCs w:val="24"/>
              </w:rPr>
              <w:t>511 „D</w:t>
            </w:r>
            <w:r w:rsidRPr="00A039A6">
              <w:rPr>
                <w:color w:val="000000"/>
                <w:kern w:val="2"/>
                <w:szCs w:val="24"/>
                <w:bdr w:val="none" w:sz="0" w:space="0" w:color="auto" w:frame="1"/>
              </w:rPr>
              <w:t>ėl institucijų atliekamų priežiūros funkcijų optimizavimo“ (toliau – Nutarimas)</w:t>
            </w:r>
            <w:r w:rsidRPr="00A039A6">
              <w:rPr>
                <w:rFonts w:eastAsia="Calibri"/>
                <w:color w:val="000000"/>
                <w:kern w:val="2"/>
                <w:szCs w:val="24"/>
              </w:rPr>
              <w:t xml:space="preserve"> nuostatas, ir pateikti įstaigos vadovui siūlymus dėl esamo teisinio reglamentavimo tobulinimo.</w:t>
            </w:r>
          </w:p>
        </w:tc>
        <w:tc>
          <w:tcPr>
            <w:tcW w:w="1703" w:type="dxa"/>
          </w:tcPr>
          <w:p w14:paraId="3967F314" w14:textId="0F37C33D" w:rsidR="008F63C8" w:rsidRPr="00A039A6" w:rsidRDefault="008F63C8" w:rsidP="008F63C8">
            <w:pPr>
              <w:jc w:val="both"/>
              <w:rPr>
                <w:kern w:val="2"/>
                <w:szCs w:val="24"/>
              </w:rPr>
            </w:pPr>
            <w:r w:rsidRPr="00A039A6">
              <w:rPr>
                <w:rFonts w:eastAsia="Calibri"/>
                <w:kern w:val="2"/>
                <w:szCs w:val="24"/>
              </w:rPr>
              <w:t>Ministerijai pavaldžios viešojo administravimo įstaigos, vykdančios ūkio subjektų kontrolę</w:t>
            </w:r>
          </w:p>
        </w:tc>
        <w:tc>
          <w:tcPr>
            <w:tcW w:w="2269" w:type="dxa"/>
          </w:tcPr>
          <w:p w14:paraId="63E51922" w14:textId="77777777" w:rsidR="008F63C8" w:rsidRPr="00A039A6" w:rsidRDefault="008F63C8" w:rsidP="008F63C8">
            <w:pPr>
              <w:jc w:val="both"/>
              <w:rPr>
                <w:kern w:val="2"/>
                <w:szCs w:val="24"/>
              </w:rPr>
            </w:pPr>
            <w:r w:rsidRPr="00A039A6">
              <w:rPr>
                <w:rFonts w:eastAsia="Calibri"/>
                <w:kern w:val="2"/>
                <w:szCs w:val="24"/>
              </w:rPr>
              <w:t xml:space="preserve">2024 m. II </w:t>
            </w:r>
            <w:proofErr w:type="spellStart"/>
            <w:r w:rsidRPr="00A039A6">
              <w:rPr>
                <w:rFonts w:eastAsia="Calibri"/>
                <w:kern w:val="2"/>
                <w:szCs w:val="24"/>
              </w:rPr>
              <w:t>ketv</w:t>
            </w:r>
            <w:proofErr w:type="spellEnd"/>
            <w:r w:rsidRPr="00A039A6">
              <w:rPr>
                <w:rFonts w:eastAsia="Calibri"/>
                <w:kern w:val="2"/>
                <w:szCs w:val="24"/>
              </w:rPr>
              <w:t>.</w:t>
            </w:r>
          </w:p>
        </w:tc>
        <w:tc>
          <w:tcPr>
            <w:tcW w:w="1849" w:type="dxa"/>
          </w:tcPr>
          <w:p w14:paraId="71A4F29D" w14:textId="3D6AF709" w:rsidR="008F63C8" w:rsidRPr="00A039A6" w:rsidRDefault="008F63C8" w:rsidP="008F63C8">
            <w:pPr>
              <w:jc w:val="both"/>
              <w:rPr>
                <w:color w:val="000000"/>
                <w:kern w:val="2"/>
                <w:szCs w:val="24"/>
              </w:rPr>
            </w:pPr>
            <w:r w:rsidRPr="00A039A6">
              <w:rPr>
                <w:color w:val="000000"/>
                <w:kern w:val="2"/>
                <w:szCs w:val="24"/>
              </w:rPr>
              <w:t xml:space="preserve">Aiškesni ir skaidresni priežiūros ir kontrolės vykdymo </w:t>
            </w:r>
            <w:r w:rsidRPr="00A039A6">
              <w:rPr>
                <w:kern w:val="2"/>
                <w:szCs w:val="24"/>
              </w:rPr>
              <w:t>veiklos procesai.</w:t>
            </w:r>
          </w:p>
        </w:tc>
        <w:tc>
          <w:tcPr>
            <w:tcW w:w="2694" w:type="dxa"/>
          </w:tcPr>
          <w:p w14:paraId="67022981" w14:textId="0C51C7E6" w:rsidR="008F63C8" w:rsidRPr="00A039A6" w:rsidRDefault="008F63C8" w:rsidP="008F63C8">
            <w:pPr>
              <w:jc w:val="both"/>
              <w:rPr>
                <w:kern w:val="2"/>
                <w:szCs w:val="24"/>
              </w:rPr>
            </w:pPr>
            <w:r w:rsidRPr="00A039A6">
              <w:rPr>
                <w:kern w:val="2"/>
                <w:szCs w:val="24"/>
                <w:lang w:eastAsia="lt-LT"/>
              </w:rPr>
              <w:t xml:space="preserve">Atliktas sisteminis </w:t>
            </w:r>
            <w:r w:rsidRPr="00A039A6">
              <w:rPr>
                <w:rFonts w:eastAsia="Calibri"/>
                <w:color w:val="000000"/>
                <w:kern w:val="2"/>
                <w:szCs w:val="24"/>
              </w:rPr>
              <w:t xml:space="preserve">teisės aktų, reglamentuojančių ūkio subjektų kontrolę, vertinimas ir pateikti raštu siūlymai įstaigos vadovui dėl esamo teisinio reglamentavimo atitikties </w:t>
            </w:r>
            <w:r w:rsidRPr="00A039A6">
              <w:rPr>
                <w:color w:val="000000"/>
                <w:kern w:val="2"/>
                <w:szCs w:val="24"/>
                <w:bdr w:val="none" w:sz="0" w:space="0" w:color="auto" w:frame="1"/>
              </w:rPr>
              <w:t xml:space="preserve">Nutarimui ir poreikio tobulinti esamą teisinį reglamentavimą.  </w:t>
            </w:r>
            <w:r w:rsidRPr="00A039A6">
              <w:rPr>
                <w:rFonts w:eastAsia="Calibri"/>
                <w:color w:val="000000"/>
                <w:kern w:val="2"/>
                <w:szCs w:val="24"/>
              </w:rPr>
              <w:t xml:space="preserve"> </w:t>
            </w:r>
          </w:p>
        </w:tc>
        <w:tc>
          <w:tcPr>
            <w:tcW w:w="2695" w:type="dxa"/>
          </w:tcPr>
          <w:p w14:paraId="58FF393D" w14:textId="5D238E0C" w:rsidR="008F63C8" w:rsidRPr="00A039A6" w:rsidRDefault="009D51AE" w:rsidP="008F63C8">
            <w:pPr>
              <w:jc w:val="both"/>
              <w:rPr>
                <w:kern w:val="2"/>
                <w:szCs w:val="24"/>
              </w:rPr>
            </w:pPr>
            <w:bookmarkStart w:id="1" w:name="_Hlk187941624"/>
            <w:r w:rsidRPr="009D51AE">
              <w:rPr>
                <w:kern w:val="2"/>
                <w:szCs w:val="24"/>
                <w:lang w:eastAsia="lt-LT"/>
              </w:rPr>
              <w:t>Priemonė įgyvendinta 2024 m.</w:t>
            </w:r>
            <w:r>
              <w:rPr>
                <w:kern w:val="2"/>
                <w:szCs w:val="24"/>
                <w:lang w:eastAsia="lt-LT"/>
              </w:rPr>
              <w:t xml:space="preserve">: </w:t>
            </w:r>
            <w:r w:rsidR="004C45E6" w:rsidRPr="00A039A6">
              <w:rPr>
                <w:kern w:val="2"/>
                <w:szCs w:val="24"/>
                <w:lang w:eastAsia="lt-LT"/>
              </w:rPr>
              <w:t>A</w:t>
            </w:r>
            <w:r w:rsidR="008F63C8" w:rsidRPr="00A039A6">
              <w:rPr>
                <w:kern w:val="2"/>
                <w:szCs w:val="24"/>
                <w:lang w:eastAsia="lt-LT"/>
              </w:rPr>
              <w:t>tlikus sisteminį teisės aktų, reglamentuojančių ūkio subjektų</w:t>
            </w:r>
            <w:r w:rsidR="008F63C8" w:rsidRPr="00A039A6">
              <w:rPr>
                <w:rFonts w:eastAsia="Calibri"/>
                <w:szCs w:val="24"/>
              </w:rPr>
              <w:t xml:space="preserve"> kontrolę, vertinimą, VASPVT direktoriui pritarus, įgyvendinant Lietuvos Respublikos specialiųjų tyrimų tarnybos atliktos Korupcijos rizikos analizės Valstybinėje akreditavimo sveikatos priežiūros veiklai tarnyboje prie Sveikatos apsaugos ministerijos licencijavimo organizavimo, pacientų pažeistų teisių, paslaugų prieinamumo ir kokybės priežiūros vykdymo srityse nurodytas priemones, buvo pakeisti </w:t>
            </w:r>
            <w:r w:rsidR="008F63C8" w:rsidRPr="00A039A6">
              <w:rPr>
                <w:rFonts w:eastAsia="Calibri"/>
                <w:color w:val="000000"/>
                <w:szCs w:val="24"/>
              </w:rPr>
              <w:t xml:space="preserve">SAM adresuotame VASPVT 2024-09-09 rašte Nr. D2-9703 nurodyti teisės </w:t>
            </w:r>
            <w:r w:rsidR="008F63C8" w:rsidRPr="00A039A6">
              <w:rPr>
                <w:rFonts w:eastAsia="Calibri"/>
                <w:szCs w:val="24"/>
              </w:rPr>
              <w:t>aktai.</w:t>
            </w:r>
            <w:bookmarkEnd w:id="1"/>
          </w:p>
        </w:tc>
      </w:tr>
      <w:tr w:rsidR="008F63C8" w14:paraId="3E87BB68" w14:textId="77777777" w:rsidTr="008F63C8">
        <w:tc>
          <w:tcPr>
            <w:tcW w:w="690" w:type="dxa"/>
          </w:tcPr>
          <w:p w14:paraId="00555D8D" w14:textId="77777777" w:rsidR="008F63C8" w:rsidRPr="00A039A6" w:rsidRDefault="008F63C8" w:rsidP="008F63C8">
            <w:pPr>
              <w:jc w:val="both"/>
              <w:rPr>
                <w:kern w:val="2"/>
                <w:szCs w:val="24"/>
              </w:rPr>
            </w:pPr>
            <w:r w:rsidRPr="00A039A6">
              <w:rPr>
                <w:kern w:val="2"/>
                <w:szCs w:val="24"/>
              </w:rPr>
              <w:t>5.2.</w:t>
            </w:r>
          </w:p>
        </w:tc>
        <w:tc>
          <w:tcPr>
            <w:tcW w:w="2697" w:type="dxa"/>
          </w:tcPr>
          <w:p w14:paraId="65F29F92" w14:textId="77777777" w:rsidR="008F63C8" w:rsidRPr="00A039A6" w:rsidRDefault="008F63C8" w:rsidP="008F63C8">
            <w:pPr>
              <w:spacing w:line="252" w:lineRule="auto"/>
              <w:ind w:left="33" w:hanging="829"/>
              <w:jc w:val="both"/>
              <w:rPr>
                <w:szCs w:val="24"/>
              </w:rPr>
            </w:pPr>
            <w:r w:rsidRPr="00A039A6">
              <w:rPr>
                <w:szCs w:val="24"/>
              </w:rPr>
              <w:t>1.</w:t>
            </w:r>
            <w:r w:rsidRPr="00A039A6">
              <w:rPr>
                <w:szCs w:val="24"/>
              </w:rPr>
              <w:tab/>
              <w:t xml:space="preserve">Įvertinti teisės aktų taikymo ir sprendimų priėmimo praktiką vykdant viešojo administravimo </w:t>
            </w:r>
            <w:r w:rsidRPr="00A039A6">
              <w:rPr>
                <w:szCs w:val="24"/>
              </w:rPr>
              <w:lastRenderedPageBreak/>
              <w:t xml:space="preserve">procedūras kontrolės srityje,  siekiant užtikrinti vienodą viešojo administravimo funkcijų vykdymo ir teisės aktų įgyvendinimo praktiką, stiprinti institucijos gebėjimus, didinti veiklos efektyvumą (rezultatyvumą), efektyviai naudoti institucijos žmogiškuosius ir finansinius išteklius. </w:t>
            </w:r>
          </w:p>
          <w:p w14:paraId="27E08A78" w14:textId="77777777" w:rsidR="008F63C8" w:rsidRPr="00A039A6" w:rsidRDefault="008F63C8" w:rsidP="008F63C8">
            <w:pPr>
              <w:jc w:val="both"/>
              <w:rPr>
                <w:kern w:val="2"/>
                <w:szCs w:val="24"/>
              </w:rPr>
            </w:pPr>
          </w:p>
        </w:tc>
        <w:tc>
          <w:tcPr>
            <w:tcW w:w="1703" w:type="dxa"/>
          </w:tcPr>
          <w:p w14:paraId="6C2CEB11" w14:textId="77777777" w:rsidR="008F63C8" w:rsidRPr="00A039A6" w:rsidRDefault="008F63C8" w:rsidP="008F63C8">
            <w:pPr>
              <w:jc w:val="both"/>
              <w:rPr>
                <w:kern w:val="2"/>
                <w:szCs w:val="24"/>
              </w:rPr>
            </w:pPr>
            <w:r w:rsidRPr="00A039A6">
              <w:rPr>
                <w:rFonts w:eastAsia="Calibri"/>
                <w:kern w:val="2"/>
                <w:szCs w:val="24"/>
              </w:rPr>
              <w:lastRenderedPageBreak/>
              <w:t xml:space="preserve">Ministerijai pavaldžios viešojo administravimo įstaigos, </w:t>
            </w:r>
            <w:r w:rsidRPr="00A039A6">
              <w:rPr>
                <w:rFonts w:eastAsia="Calibri"/>
                <w:kern w:val="2"/>
                <w:szCs w:val="24"/>
              </w:rPr>
              <w:lastRenderedPageBreak/>
              <w:t>vykdančios ūkio subjektų kontrolę</w:t>
            </w:r>
          </w:p>
        </w:tc>
        <w:tc>
          <w:tcPr>
            <w:tcW w:w="2269" w:type="dxa"/>
          </w:tcPr>
          <w:p w14:paraId="0DB12261" w14:textId="569190E8" w:rsidR="008F63C8" w:rsidRPr="00A039A6" w:rsidRDefault="008F63C8" w:rsidP="008F63C8">
            <w:pPr>
              <w:jc w:val="both"/>
              <w:rPr>
                <w:rFonts w:eastAsia="Calibri"/>
                <w:kern w:val="2"/>
                <w:szCs w:val="24"/>
              </w:rPr>
            </w:pPr>
            <w:r w:rsidRPr="00A039A6">
              <w:rPr>
                <w:rFonts w:eastAsia="Calibri"/>
                <w:kern w:val="2"/>
                <w:szCs w:val="24"/>
              </w:rPr>
              <w:lastRenderedPageBreak/>
              <w:t xml:space="preserve">2024 m. IV </w:t>
            </w:r>
            <w:proofErr w:type="spellStart"/>
            <w:r w:rsidRPr="00A039A6">
              <w:rPr>
                <w:rFonts w:eastAsia="Calibri"/>
                <w:kern w:val="2"/>
                <w:szCs w:val="24"/>
              </w:rPr>
              <w:t>ketv</w:t>
            </w:r>
            <w:proofErr w:type="spellEnd"/>
            <w:r w:rsidRPr="00A039A6">
              <w:rPr>
                <w:rFonts w:eastAsia="Calibri"/>
                <w:kern w:val="2"/>
                <w:szCs w:val="24"/>
              </w:rPr>
              <w:t>.</w:t>
            </w:r>
          </w:p>
        </w:tc>
        <w:tc>
          <w:tcPr>
            <w:tcW w:w="1849" w:type="dxa"/>
          </w:tcPr>
          <w:p w14:paraId="1242E457" w14:textId="5859DF3A" w:rsidR="008F63C8" w:rsidRPr="00A039A6" w:rsidRDefault="008F63C8" w:rsidP="008F63C8">
            <w:pPr>
              <w:jc w:val="both"/>
              <w:rPr>
                <w:kern w:val="2"/>
                <w:szCs w:val="24"/>
              </w:rPr>
            </w:pPr>
            <w:r w:rsidRPr="00A039A6">
              <w:rPr>
                <w:kern w:val="2"/>
                <w:szCs w:val="24"/>
              </w:rPr>
              <w:t xml:space="preserve">Efektyvesnė ūkio subjektų kontrolė, taikant vienodą praktiką ir didinant </w:t>
            </w:r>
            <w:r w:rsidRPr="00A039A6">
              <w:rPr>
                <w:kern w:val="2"/>
                <w:szCs w:val="24"/>
              </w:rPr>
              <w:lastRenderedPageBreak/>
              <w:t>įmonių ir įstaigų pasitikėjimą kontroliuojančiomis įstaigomis, taip mažinant korupcijos pasireiškimo tikimybę vienoje iš rizikingiausių veiklos sričių.</w:t>
            </w:r>
          </w:p>
        </w:tc>
        <w:tc>
          <w:tcPr>
            <w:tcW w:w="2694" w:type="dxa"/>
          </w:tcPr>
          <w:p w14:paraId="3C622A97" w14:textId="77777777" w:rsidR="008F63C8" w:rsidRPr="00A039A6" w:rsidRDefault="008F63C8" w:rsidP="008F63C8">
            <w:pPr>
              <w:jc w:val="both"/>
              <w:rPr>
                <w:rFonts w:eastAsia="Calibri"/>
                <w:szCs w:val="24"/>
              </w:rPr>
            </w:pPr>
            <w:r w:rsidRPr="00A039A6">
              <w:rPr>
                <w:rFonts w:eastAsia="Calibri"/>
                <w:szCs w:val="24"/>
              </w:rPr>
              <w:lastRenderedPageBreak/>
              <w:t xml:space="preserve">Parengtas teisės aktų </w:t>
            </w:r>
            <w:r w:rsidRPr="00A039A6">
              <w:rPr>
                <w:szCs w:val="24"/>
              </w:rPr>
              <w:t xml:space="preserve">taikymo ir sprendimų priėmimo praktikos, vykdant viešojo administravimo </w:t>
            </w:r>
            <w:r w:rsidRPr="00A039A6">
              <w:rPr>
                <w:szCs w:val="24"/>
              </w:rPr>
              <w:lastRenderedPageBreak/>
              <w:t>procedūras kontrolės srityje,</w:t>
            </w:r>
            <w:r w:rsidRPr="00A039A6">
              <w:rPr>
                <w:rFonts w:eastAsia="Calibri"/>
                <w:color w:val="000000"/>
                <w:szCs w:val="24"/>
              </w:rPr>
              <w:t xml:space="preserve"> </w:t>
            </w:r>
            <w:r w:rsidRPr="00A039A6">
              <w:rPr>
                <w:rFonts w:eastAsia="Calibri"/>
                <w:szCs w:val="24"/>
              </w:rPr>
              <w:t>vertinimas ir pateikti įstaigos vadovui pasiūlymai.</w:t>
            </w:r>
          </w:p>
          <w:p w14:paraId="2B3E8625" w14:textId="40CECB4B" w:rsidR="008F63C8" w:rsidRPr="00A039A6" w:rsidRDefault="008F63C8" w:rsidP="008F63C8">
            <w:pPr>
              <w:jc w:val="both"/>
              <w:rPr>
                <w:kern w:val="2"/>
                <w:szCs w:val="24"/>
              </w:rPr>
            </w:pPr>
          </w:p>
        </w:tc>
        <w:tc>
          <w:tcPr>
            <w:tcW w:w="2695" w:type="dxa"/>
          </w:tcPr>
          <w:p w14:paraId="3E939353" w14:textId="762FCB17" w:rsidR="008F63C8" w:rsidRDefault="00DC769D" w:rsidP="008F63C8">
            <w:pPr>
              <w:jc w:val="both"/>
              <w:rPr>
                <w:kern w:val="2"/>
                <w:szCs w:val="24"/>
              </w:rPr>
            </w:pPr>
            <w:r w:rsidRPr="00DC769D">
              <w:rPr>
                <w:kern w:val="2"/>
                <w:szCs w:val="24"/>
              </w:rPr>
              <w:lastRenderedPageBreak/>
              <w:t>Priemonė įgyvendinta 2024 m.</w:t>
            </w:r>
            <w:r>
              <w:rPr>
                <w:kern w:val="2"/>
                <w:szCs w:val="24"/>
              </w:rPr>
              <w:t xml:space="preserve">: </w:t>
            </w:r>
            <w:r w:rsidR="000004DC" w:rsidRPr="008C4B9F">
              <w:rPr>
                <w:kern w:val="2"/>
                <w:szCs w:val="24"/>
              </w:rPr>
              <w:t>Atlikus</w:t>
            </w:r>
            <w:r w:rsidR="000004DC" w:rsidRPr="00A039A6">
              <w:rPr>
                <w:color w:val="FF0000"/>
                <w:kern w:val="2"/>
                <w:szCs w:val="24"/>
              </w:rPr>
              <w:t xml:space="preserve"> </w:t>
            </w:r>
            <w:r w:rsidR="000004DC" w:rsidRPr="00A039A6">
              <w:rPr>
                <w:rFonts w:eastAsia="Calibri"/>
                <w:szCs w:val="24"/>
              </w:rPr>
              <w:t xml:space="preserve">teisės aktų </w:t>
            </w:r>
            <w:r w:rsidR="000004DC" w:rsidRPr="00A039A6">
              <w:rPr>
                <w:szCs w:val="24"/>
              </w:rPr>
              <w:t xml:space="preserve">taikymo ir sprendimų priėmimo praktikos, vykdant </w:t>
            </w:r>
            <w:r w:rsidR="000004DC" w:rsidRPr="00A039A6">
              <w:rPr>
                <w:szCs w:val="24"/>
              </w:rPr>
              <w:lastRenderedPageBreak/>
              <w:t>viešojo administravimo procedūras kontrolės srityje,</w:t>
            </w:r>
            <w:r w:rsidR="000004DC" w:rsidRPr="00A039A6">
              <w:rPr>
                <w:rFonts w:eastAsia="Calibri"/>
                <w:color w:val="000000"/>
                <w:szCs w:val="24"/>
              </w:rPr>
              <w:t xml:space="preserve"> </w:t>
            </w:r>
            <w:r w:rsidR="000004DC" w:rsidRPr="00A039A6">
              <w:rPr>
                <w:rFonts w:eastAsia="Calibri"/>
                <w:szCs w:val="24"/>
              </w:rPr>
              <w:t xml:space="preserve">vertinimą, parengta ir </w:t>
            </w:r>
            <w:r w:rsidR="00093784" w:rsidRPr="00A039A6">
              <w:rPr>
                <w:rFonts w:eastAsia="Calibri"/>
                <w:szCs w:val="24"/>
              </w:rPr>
              <w:t xml:space="preserve">2024-08-30 </w:t>
            </w:r>
            <w:r w:rsidR="000004DC" w:rsidRPr="00A039A6">
              <w:rPr>
                <w:rFonts w:eastAsia="Calibri"/>
                <w:szCs w:val="24"/>
              </w:rPr>
              <w:t xml:space="preserve">VASPVT </w:t>
            </w:r>
            <w:r w:rsidR="00093784" w:rsidRPr="00A039A6">
              <w:rPr>
                <w:rFonts w:eastAsia="Calibri"/>
                <w:szCs w:val="24"/>
              </w:rPr>
              <w:t xml:space="preserve">direktoriaus įsakymu Nr. T1-312 </w:t>
            </w:r>
            <w:r w:rsidR="000004DC" w:rsidRPr="00A039A6">
              <w:rPr>
                <w:rFonts w:eastAsia="Calibri"/>
                <w:szCs w:val="24"/>
              </w:rPr>
              <w:t xml:space="preserve">patvirtinta </w:t>
            </w:r>
            <w:r w:rsidR="00093784" w:rsidRPr="00A039A6">
              <w:rPr>
                <w:rFonts w:eastAsia="Calibri"/>
                <w:szCs w:val="24"/>
              </w:rPr>
              <w:t xml:space="preserve">nauja </w:t>
            </w:r>
            <w:r w:rsidR="00093784" w:rsidRPr="00A039A6">
              <w:rPr>
                <w:szCs w:val="24"/>
              </w:rPr>
              <w:t>Valstybinės akreditavimo sveikatos priežiūros veiklai tarnybos prie Sveikatos apsaugos  ministerijos poveikio priemonių ūkio subjektams taikymo </w:t>
            </w:r>
            <w:hyperlink r:id="rId8" w:history="1">
              <w:r w:rsidR="00093784" w:rsidRPr="00A039A6">
                <w:rPr>
                  <w:szCs w:val="24"/>
                </w:rPr>
                <w:t>tvarkos aprašo</w:t>
              </w:r>
            </w:hyperlink>
            <w:r w:rsidR="00093784" w:rsidRPr="00A039A6">
              <w:rPr>
                <w:szCs w:val="24"/>
              </w:rPr>
              <w:t xml:space="preserve"> redakcija</w:t>
            </w:r>
            <w:r w:rsidR="00093784" w:rsidRPr="00A039A6">
              <w:t xml:space="preserve"> (skelbiama https://vaspvt.lrv.lt/lt/administracine-informacija/poveikio-priemoniu-ukio-subjektams-taikymas/</w:t>
            </w:r>
          </w:p>
        </w:tc>
      </w:tr>
    </w:tbl>
    <w:p w14:paraId="12C9DB96" w14:textId="77777777" w:rsidR="00076676" w:rsidRPr="00ED08C1" w:rsidRDefault="00076676">
      <w:pPr>
        <w:tabs>
          <w:tab w:val="left" w:pos="426"/>
        </w:tabs>
        <w:jc w:val="both"/>
        <w:rPr>
          <w:bCs/>
          <w:szCs w:val="24"/>
        </w:rPr>
      </w:pPr>
    </w:p>
    <w:p w14:paraId="074C439E" w14:textId="77777777" w:rsidR="00076676" w:rsidRDefault="00471F1B" w:rsidP="00471F1B">
      <w:pPr>
        <w:tabs>
          <w:tab w:val="left" w:pos="426"/>
        </w:tabs>
        <w:ind w:firstLine="6521"/>
        <w:jc w:val="both"/>
        <w:rPr>
          <w:bCs/>
          <w:kern w:val="2"/>
          <w:sz w:val="22"/>
          <w:szCs w:val="22"/>
        </w:rPr>
      </w:pPr>
      <w:r w:rsidRPr="00ED08C1">
        <w:rPr>
          <w:bCs/>
          <w:szCs w:val="24"/>
        </w:rPr>
        <w:t>____________________</w:t>
      </w:r>
    </w:p>
    <w:sectPr w:rsidR="00076676" w:rsidSect="00EE2238">
      <w:headerReference w:type="even" r:id="rId9"/>
      <w:headerReference w:type="default" r:id="rId10"/>
      <w:footerReference w:type="even" r:id="rId11"/>
      <w:footerReference w:type="default" r:id="rId12"/>
      <w:headerReference w:type="first" r:id="rId13"/>
      <w:footerReference w:type="first" r:id="rId14"/>
      <w:pgSz w:w="16838" w:h="11906" w:orient="landscape"/>
      <w:pgMar w:top="0" w:right="1812" w:bottom="1702"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912069" w14:textId="77777777" w:rsidR="00B544BE" w:rsidRDefault="00B544BE">
      <w:pPr>
        <w:rPr>
          <w:kern w:val="2"/>
          <w:sz w:val="22"/>
          <w:szCs w:val="22"/>
        </w:rPr>
      </w:pPr>
      <w:r>
        <w:rPr>
          <w:kern w:val="2"/>
          <w:sz w:val="22"/>
          <w:szCs w:val="22"/>
        </w:rPr>
        <w:separator/>
      </w:r>
    </w:p>
  </w:endnote>
  <w:endnote w:type="continuationSeparator" w:id="0">
    <w:p w14:paraId="43A66650" w14:textId="77777777" w:rsidR="00B544BE" w:rsidRDefault="00B544BE">
      <w:pPr>
        <w:rPr>
          <w:kern w:val="2"/>
          <w:sz w:val="22"/>
          <w:szCs w:val="22"/>
        </w:rPr>
      </w:pPr>
      <w:r>
        <w:rPr>
          <w:kern w:val="2"/>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5B909" w14:textId="77777777" w:rsidR="00076676" w:rsidRDefault="00076676">
    <w:pPr>
      <w:tabs>
        <w:tab w:val="center" w:pos="4819"/>
        <w:tab w:val="right" w:pos="9638"/>
      </w:tabs>
      <w:rPr>
        <w:kern w:val="2"/>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404CE" w14:textId="77777777" w:rsidR="00076676" w:rsidRDefault="00076676">
    <w:pPr>
      <w:tabs>
        <w:tab w:val="center" w:pos="4819"/>
        <w:tab w:val="right" w:pos="9638"/>
      </w:tabs>
      <w:rPr>
        <w:kern w:val="2"/>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B55DB" w14:textId="77777777" w:rsidR="00076676" w:rsidRDefault="00076676">
    <w:pPr>
      <w:tabs>
        <w:tab w:val="center" w:pos="4819"/>
        <w:tab w:val="right" w:pos="9638"/>
      </w:tabs>
      <w:rPr>
        <w:kern w:val="2"/>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BCB8AD" w14:textId="77777777" w:rsidR="00B544BE" w:rsidRDefault="00B544BE">
      <w:pPr>
        <w:rPr>
          <w:kern w:val="2"/>
          <w:sz w:val="22"/>
          <w:szCs w:val="22"/>
        </w:rPr>
      </w:pPr>
      <w:r>
        <w:rPr>
          <w:kern w:val="2"/>
          <w:sz w:val="22"/>
          <w:szCs w:val="22"/>
        </w:rPr>
        <w:separator/>
      </w:r>
    </w:p>
  </w:footnote>
  <w:footnote w:type="continuationSeparator" w:id="0">
    <w:p w14:paraId="4B29A626" w14:textId="77777777" w:rsidR="00B544BE" w:rsidRDefault="00B544BE">
      <w:pPr>
        <w:rPr>
          <w:kern w:val="2"/>
          <w:sz w:val="22"/>
          <w:szCs w:val="22"/>
        </w:rPr>
      </w:pPr>
      <w:r>
        <w:rPr>
          <w:kern w:val="2"/>
          <w:sz w:val="22"/>
          <w:szCs w:val="2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EB528" w14:textId="77777777" w:rsidR="00076676" w:rsidRDefault="00076676">
    <w:pPr>
      <w:tabs>
        <w:tab w:val="center" w:pos="4819"/>
        <w:tab w:val="right" w:pos="9638"/>
      </w:tabs>
      <w:rPr>
        <w:kern w:val="2"/>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DC976" w14:textId="77777777" w:rsidR="00076676" w:rsidRDefault="00471F1B">
    <w:pPr>
      <w:tabs>
        <w:tab w:val="center" w:pos="4819"/>
        <w:tab w:val="right" w:pos="9638"/>
      </w:tabs>
      <w:jc w:val="center"/>
      <w:rPr>
        <w:kern w:val="2"/>
        <w:sz w:val="22"/>
        <w:szCs w:val="22"/>
      </w:rPr>
    </w:pPr>
    <w:r>
      <w:rPr>
        <w:kern w:val="2"/>
        <w:sz w:val="22"/>
        <w:szCs w:val="22"/>
      </w:rPr>
      <w:fldChar w:fldCharType="begin"/>
    </w:r>
    <w:r>
      <w:rPr>
        <w:kern w:val="2"/>
        <w:sz w:val="22"/>
        <w:szCs w:val="22"/>
      </w:rPr>
      <w:instrText>PAGE   \* MERGEFORMAT</w:instrText>
    </w:r>
    <w:r>
      <w:rPr>
        <w:kern w:val="2"/>
        <w:sz w:val="22"/>
        <w:szCs w:val="22"/>
      </w:rPr>
      <w:fldChar w:fldCharType="separate"/>
    </w:r>
    <w:r>
      <w:rPr>
        <w:noProof/>
        <w:kern w:val="2"/>
        <w:sz w:val="22"/>
        <w:szCs w:val="22"/>
      </w:rPr>
      <w:t>17</w:t>
    </w:r>
    <w:r>
      <w:rPr>
        <w:kern w:val="2"/>
        <w:sz w:val="22"/>
        <w:szCs w:val="22"/>
      </w:rPr>
      <w:fldChar w:fldCharType="end"/>
    </w:r>
  </w:p>
  <w:p w14:paraId="7246ABD3" w14:textId="77777777" w:rsidR="00076676" w:rsidRDefault="00076676">
    <w:pPr>
      <w:tabs>
        <w:tab w:val="center" w:pos="4819"/>
        <w:tab w:val="right" w:pos="9638"/>
      </w:tabs>
      <w:rPr>
        <w:kern w:val="2"/>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8AD03" w14:textId="77777777" w:rsidR="00076676" w:rsidRDefault="00076676">
    <w:pPr>
      <w:tabs>
        <w:tab w:val="center" w:pos="4819"/>
        <w:tab w:val="right" w:pos="9638"/>
      </w:tabs>
      <w:rPr>
        <w:kern w:val="2"/>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4E5455"/>
    <w:multiLevelType w:val="hybridMultilevel"/>
    <w:tmpl w:val="04C098A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F103D93"/>
    <w:multiLevelType w:val="hybridMultilevel"/>
    <w:tmpl w:val="B2A60BE8"/>
    <w:lvl w:ilvl="0" w:tplc="CA02232A">
      <w:start w:val="1"/>
      <w:numFmt w:val="decimal"/>
      <w:lvlText w:val="%1)"/>
      <w:lvlJc w:val="left"/>
      <w:pPr>
        <w:ind w:left="720" w:hanging="360"/>
      </w:pPr>
      <w:rPr>
        <w:b/>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9239942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16256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337"/>
    <w:rsid w:val="000004DC"/>
    <w:rsid w:val="00013017"/>
    <w:rsid w:val="00022033"/>
    <w:rsid w:val="000267C7"/>
    <w:rsid w:val="000637F3"/>
    <w:rsid w:val="00066B55"/>
    <w:rsid w:val="00076676"/>
    <w:rsid w:val="0008198F"/>
    <w:rsid w:val="000830B7"/>
    <w:rsid w:val="00093784"/>
    <w:rsid w:val="00094663"/>
    <w:rsid w:val="000A5863"/>
    <w:rsid w:val="00124DFB"/>
    <w:rsid w:val="001607F6"/>
    <w:rsid w:val="00180336"/>
    <w:rsid w:val="001926CF"/>
    <w:rsid w:val="001947FA"/>
    <w:rsid w:val="001A3CB3"/>
    <w:rsid w:val="001E2C78"/>
    <w:rsid w:val="00206659"/>
    <w:rsid w:val="002178B0"/>
    <w:rsid w:val="0022117F"/>
    <w:rsid w:val="0023753F"/>
    <w:rsid w:val="00296ED7"/>
    <w:rsid w:val="00304E62"/>
    <w:rsid w:val="00350B3B"/>
    <w:rsid w:val="00371A6D"/>
    <w:rsid w:val="003805D9"/>
    <w:rsid w:val="00381FE9"/>
    <w:rsid w:val="00382093"/>
    <w:rsid w:val="003C0956"/>
    <w:rsid w:val="003E65E7"/>
    <w:rsid w:val="003F145D"/>
    <w:rsid w:val="00417F17"/>
    <w:rsid w:val="00427CC2"/>
    <w:rsid w:val="00454D9C"/>
    <w:rsid w:val="00467BB5"/>
    <w:rsid w:val="00471F1B"/>
    <w:rsid w:val="00494304"/>
    <w:rsid w:val="004C45E6"/>
    <w:rsid w:val="00520073"/>
    <w:rsid w:val="0052736B"/>
    <w:rsid w:val="005466BB"/>
    <w:rsid w:val="005A4EDA"/>
    <w:rsid w:val="005A58F4"/>
    <w:rsid w:val="00620029"/>
    <w:rsid w:val="006754D8"/>
    <w:rsid w:val="006D1A9C"/>
    <w:rsid w:val="0072148D"/>
    <w:rsid w:val="00725989"/>
    <w:rsid w:val="00730ECC"/>
    <w:rsid w:val="00732D8E"/>
    <w:rsid w:val="007B066C"/>
    <w:rsid w:val="007B245E"/>
    <w:rsid w:val="007C1A7C"/>
    <w:rsid w:val="007E00CD"/>
    <w:rsid w:val="007F33E4"/>
    <w:rsid w:val="007F4768"/>
    <w:rsid w:val="007F57F8"/>
    <w:rsid w:val="00855E52"/>
    <w:rsid w:val="00864BE9"/>
    <w:rsid w:val="008672D1"/>
    <w:rsid w:val="008C4B9F"/>
    <w:rsid w:val="008F63C8"/>
    <w:rsid w:val="008F6F00"/>
    <w:rsid w:val="00933091"/>
    <w:rsid w:val="00936B9E"/>
    <w:rsid w:val="009500AD"/>
    <w:rsid w:val="00966F34"/>
    <w:rsid w:val="0097355D"/>
    <w:rsid w:val="009A68F6"/>
    <w:rsid w:val="009C5C28"/>
    <w:rsid w:val="009D51AE"/>
    <w:rsid w:val="009D65D5"/>
    <w:rsid w:val="009E1E5D"/>
    <w:rsid w:val="009E6C2B"/>
    <w:rsid w:val="00A039A6"/>
    <w:rsid w:val="00A204C5"/>
    <w:rsid w:val="00A525BB"/>
    <w:rsid w:val="00A90724"/>
    <w:rsid w:val="00AA1F66"/>
    <w:rsid w:val="00AB3AD8"/>
    <w:rsid w:val="00AD1096"/>
    <w:rsid w:val="00AF4B3D"/>
    <w:rsid w:val="00B03201"/>
    <w:rsid w:val="00B113B2"/>
    <w:rsid w:val="00B15AB5"/>
    <w:rsid w:val="00B544BE"/>
    <w:rsid w:val="00B55EC8"/>
    <w:rsid w:val="00B94C91"/>
    <w:rsid w:val="00BA50DB"/>
    <w:rsid w:val="00BB6550"/>
    <w:rsid w:val="00BD3347"/>
    <w:rsid w:val="00BD4DE6"/>
    <w:rsid w:val="00BE32F2"/>
    <w:rsid w:val="00BF43B2"/>
    <w:rsid w:val="00C20488"/>
    <w:rsid w:val="00C22A9C"/>
    <w:rsid w:val="00C55592"/>
    <w:rsid w:val="00C915B8"/>
    <w:rsid w:val="00C92AE0"/>
    <w:rsid w:val="00CC4D96"/>
    <w:rsid w:val="00CD6665"/>
    <w:rsid w:val="00CD6874"/>
    <w:rsid w:val="00D36AA8"/>
    <w:rsid w:val="00D4439E"/>
    <w:rsid w:val="00D67738"/>
    <w:rsid w:val="00D857A4"/>
    <w:rsid w:val="00DA37F0"/>
    <w:rsid w:val="00DC769D"/>
    <w:rsid w:val="00DF1329"/>
    <w:rsid w:val="00DF1337"/>
    <w:rsid w:val="00DF741C"/>
    <w:rsid w:val="00E13BC8"/>
    <w:rsid w:val="00E31197"/>
    <w:rsid w:val="00E5548A"/>
    <w:rsid w:val="00E84270"/>
    <w:rsid w:val="00EC3875"/>
    <w:rsid w:val="00EC678B"/>
    <w:rsid w:val="00EC7FD9"/>
    <w:rsid w:val="00ED08C1"/>
    <w:rsid w:val="00EE1E37"/>
    <w:rsid w:val="00EE2238"/>
    <w:rsid w:val="00EE2B3A"/>
    <w:rsid w:val="00EF36E6"/>
    <w:rsid w:val="00F3351C"/>
    <w:rsid w:val="00F34A6B"/>
    <w:rsid w:val="00F35ECE"/>
    <w:rsid w:val="00FA3BC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1228B"/>
  <w15:chartTrackingRefBased/>
  <w15:docId w15:val="{B1C40C31-B1C5-40A2-B775-9BC949A0C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471F1B"/>
    <w:rPr>
      <w:color w:val="808080"/>
    </w:rPr>
  </w:style>
  <w:style w:type="character" w:styleId="Hyperlink">
    <w:name w:val="Hyperlink"/>
    <w:basedOn w:val="DefaultParagraphFont"/>
    <w:uiPriority w:val="99"/>
    <w:unhideWhenUsed/>
    <w:rsid w:val="00E31197"/>
    <w:rPr>
      <w:color w:val="0000FF"/>
      <w:u w:val="single"/>
    </w:rPr>
  </w:style>
  <w:style w:type="paragraph" w:styleId="ListParagraph">
    <w:name w:val="List Paragraph"/>
    <w:basedOn w:val="Normal"/>
    <w:rsid w:val="00371A6D"/>
    <w:pPr>
      <w:ind w:left="720"/>
      <w:contextualSpacing/>
    </w:pPr>
  </w:style>
  <w:style w:type="paragraph" w:styleId="NormalWeb">
    <w:name w:val="Normal (Web)"/>
    <w:basedOn w:val="Normal"/>
    <w:uiPriority w:val="99"/>
    <w:unhideWhenUsed/>
    <w:rsid w:val="00371A6D"/>
    <w:pPr>
      <w:spacing w:before="100" w:beforeAutospacing="1" w:after="100" w:afterAutospacing="1"/>
    </w:pPr>
    <w:rPr>
      <w:rFonts w:ascii="Calibri" w:eastAsiaTheme="minorHAnsi" w:hAnsi="Calibri" w:cs="Calibri"/>
      <w:sz w:val="22"/>
      <w:szCs w:val="22"/>
      <w:lang w:eastAsia="lt-LT"/>
    </w:rPr>
  </w:style>
  <w:style w:type="character" w:styleId="Strong">
    <w:name w:val="Strong"/>
    <w:basedOn w:val="DefaultParagraphFont"/>
    <w:uiPriority w:val="22"/>
    <w:qFormat/>
    <w:rsid w:val="00371A6D"/>
    <w:rPr>
      <w:b/>
      <w:bCs/>
    </w:rPr>
  </w:style>
  <w:style w:type="paragraph" w:styleId="Revision">
    <w:name w:val="Revision"/>
    <w:hidden/>
    <w:semiHidden/>
    <w:rsid w:val="00966F34"/>
  </w:style>
  <w:style w:type="character" w:styleId="UnresolvedMention">
    <w:name w:val="Unresolved Mention"/>
    <w:basedOn w:val="DefaultParagraphFont"/>
    <w:uiPriority w:val="99"/>
    <w:semiHidden/>
    <w:unhideWhenUsed/>
    <w:rsid w:val="00AD1096"/>
    <w:rPr>
      <w:color w:val="605E5C"/>
      <w:shd w:val="clear" w:color="auto" w:fill="E1DFDD"/>
    </w:rPr>
  </w:style>
  <w:style w:type="character" w:styleId="CommentReference">
    <w:name w:val="annotation reference"/>
    <w:basedOn w:val="DefaultParagraphFont"/>
    <w:semiHidden/>
    <w:unhideWhenUsed/>
    <w:rsid w:val="00C55592"/>
    <w:rPr>
      <w:sz w:val="16"/>
      <w:szCs w:val="16"/>
    </w:rPr>
  </w:style>
  <w:style w:type="paragraph" w:styleId="CommentText">
    <w:name w:val="annotation text"/>
    <w:basedOn w:val="Normal"/>
    <w:link w:val="CommentTextChar"/>
    <w:unhideWhenUsed/>
    <w:rsid w:val="00C55592"/>
    <w:rPr>
      <w:sz w:val="20"/>
    </w:rPr>
  </w:style>
  <w:style w:type="character" w:customStyle="1" w:styleId="CommentTextChar">
    <w:name w:val="Comment Text Char"/>
    <w:basedOn w:val="DefaultParagraphFont"/>
    <w:link w:val="CommentText"/>
    <w:rsid w:val="00C55592"/>
    <w:rPr>
      <w:sz w:val="20"/>
    </w:rPr>
  </w:style>
  <w:style w:type="paragraph" w:styleId="CommentSubject">
    <w:name w:val="annotation subject"/>
    <w:basedOn w:val="CommentText"/>
    <w:next w:val="CommentText"/>
    <w:link w:val="CommentSubjectChar"/>
    <w:semiHidden/>
    <w:unhideWhenUsed/>
    <w:rsid w:val="00C55592"/>
    <w:rPr>
      <w:b/>
      <w:bCs/>
    </w:rPr>
  </w:style>
  <w:style w:type="character" w:customStyle="1" w:styleId="CommentSubjectChar">
    <w:name w:val="Comment Subject Char"/>
    <w:basedOn w:val="CommentTextChar"/>
    <w:link w:val="CommentSubject"/>
    <w:semiHidden/>
    <w:rsid w:val="00C55592"/>
    <w:rPr>
      <w:b/>
      <w:bCs/>
      <w:sz w:val="20"/>
    </w:rPr>
  </w:style>
  <w:style w:type="character" w:styleId="FollowedHyperlink">
    <w:name w:val="FollowedHyperlink"/>
    <w:basedOn w:val="DefaultParagraphFont"/>
    <w:semiHidden/>
    <w:unhideWhenUsed/>
    <w:rsid w:val="001A3CB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25367">
      <w:bodyDiv w:val="1"/>
      <w:marLeft w:val="0"/>
      <w:marRight w:val="0"/>
      <w:marTop w:val="0"/>
      <w:marBottom w:val="0"/>
      <w:divBdr>
        <w:top w:val="none" w:sz="0" w:space="0" w:color="auto"/>
        <w:left w:val="none" w:sz="0" w:space="0" w:color="auto"/>
        <w:bottom w:val="none" w:sz="0" w:space="0" w:color="auto"/>
        <w:right w:val="none" w:sz="0" w:space="0" w:color="auto"/>
      </w:divBdr>
    </w:div>
    <w:div w:id="730538688">
      <w:bodyDiv w:val="1"/>
      <w:marLeft w:val="0"/>
      <w:marRight w:val="0"/>
      <w:marTop w:val="0"/>
      <w:marBottom w:val="0"/>
      <w:divBdr>
        <w:top w:val="none" w:sz="0" w:space="0" w:color="auto"/>
        <w:left w:val="none" w:sz="0" w:space="0" w:color="auto"/>
        <w:bottom w:val="none" w:sz="0" w:space="0" w:color="auto"/>
        <w:right w:val="none" w:sz="0" w:space="0" w:color="auto"/>
      </w:divBdr>
    </w:div>
    <w:div w:id="937252458">
      <w:bodyDiv w:val="1"/>
      <w:marLeft w:val="0"/>
      <w:marRight w:val="0"/>
      <w:marTop w:val="0"/>
      <w:marBottom w:val="0"/>
      <w:divBdr>
        <w:top w:val="none" w:sz="0" w:space="0" w:color="auto"/>
        <w:left w:val="none" w:sz="0" w:space="0" w:color="auto"/>
        <w:bottom w:val="none" w:sz="0" w:space="0" w:color="auto"/>
        <w:right w:val="none" w:sz="0" w:space="0" w:color="auto"/>
      </w:divBdr>
    </w:div>
    <w:div w:id="962462179">
      <w:bodyDiv w:val="1"/>
      <w:marLeft w:val="0"/>
      <w:marRight w:val="0"/>
      <w:marTop w:val="0"/>
      <w:marBottom w:val="0"/>
      <w:divBdr>
        <w:top w:val="none" w:sz="0" w:space="0" w:color="auto"/>
        <w:left w:val="none" w:sz="0" w:space="0" w:color="auto"/>
        <w:bottom w:val="none" w:sz="0" w:space="0" w:color="auto"/>
        <w:right w:val="none" w:sz="0" w:space="0" w:color="auto"/>
      </w:divBdr>
    </w:div>
    <w:div w:id="987510788">
      <w:bodyDiv w:val="1"/>
      <w:marLeft w:val="0"/>
      <w:marRight w:val="0"/>
      <w:marTop w:val="0"/>
      <w:marBottom w:val="0"/>
      <w:divBdr>
        <w:top w:val="none" w:sz="0" w:space="0" w:color="auto"/>
        <w:left w:val="none" w:sz="0" w:space="0" w:color="auto"/>
        <w:bottom w:val="none" w:sz="0" w:space="0" w:color="auto"/>
        <w:right w:val="none" w:sz="0" w:space="0" w:color="auto"/>
      </w:divBdr>
    </w:div>
    <w:div w:id="1175539652">
      <w:bodyDiv w:val="1"/>
      <w:marLeft w:val="0"/>
      <w:marRight w:val="0"/>
      <w:marTop w:val="0"/>
      <w:marBottom w:val="0"/>
      <w:divBdr>
        <w:top w:val="none" w:sz="0" w:space="0" w:color="auto"/>
        <w:left w:val="none" w:sz="0" w:space="0" w:color="auto"/>
        <w:bottom w:val="none" w:sz="0" w:space="0" w:color="auto"/>
        <w:right w:val="none" w:sz="0" w:space="0" w:color="auto"/>
      </w:divBdr>
    </w:div>
    <w:div w:id="1428044396">
      <w:bodyDiv w:val="1"/>
      <w:marLeft w:val="0"/>
      <w:marRight w:val="0"/>
      <w:marTop w:val="0"/>
      <w:marBottom w:val="0"/>
      <w:divBdr>
        <w:top w:val="none" w:sz="0" w:space="0" w:color="auto"/>
        <w:left w:val="none" w:sz="0" w:space="0" w:color="auto"/>
        <w:bottom w:val="none" w:sz="0" w:space="0" w:color="auto"/>
        <w:right w:val="none" w:sz="0" w:space="0" w:color="auto"/>
      </w:divBdr>
    </w:div>
    <w:div w:id="2071296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aspvt.lrv.lt/public/canonical/1725021457/6856/Elektroninio_dokumento_nuorasas%20(1).pdf"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vaspvt.lrv.lt/lt/apklausos/"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12</Pages>
  <Words>12326</Words>
  <Characters>7027</Characters>
  <Application>Microsoft Office Word</Application>
  <DocSecurity>0</DocSecurity>
  <Lines>58</Lines>
  <Paragraphs>38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19315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Neringa Lipskienė</dc:creator>
  <cp:lastModifiedBy>Elena Navickaitė</cp:lastModifiedBy>
  <cp:revision>6</cp:revision>
  <dcterms:created xsi:type="dcterms:W3CDTF">2026-01-15T06:53:00Z</dcterms:created>
  <dcterms:modified xsi:type="dcterms:W3CDTF">2026-01-15T08:05:00Z</dcterms:modified>
</cp:coreProperties>
</file>