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B1EE3" w14:textId="77777777" w:rsidR="0047567A" w:rsidRDefault="008066D0">
      <w:pPr>
        <w:tabs>
          <w:tab w:val="center" w:pos="4819"/>
          <w:tab w:val="right" w:pos="9638"/>
        </w:tabs>
      </w:pPr>
    </w:p>
    <w:p w14:paraId="09504D80" w14:textId="77777777" w:rsidR="0047567A" w:rsidRDefault="00D549D3">
      <w:pPr>
        <w:ind w:left="9639"/>
        <w:rPr>
          <w:rFonts w:eastAsia="Calibri"/>
          <w:szCs w:val="24"/>
        </w:rPr>
      </w:pPr>
      <w:r>
        <w:rPr>
          <w:rFonts w:eastAsia="Calibri"/>
          <w:szCs w:val="24"/>
        </w:rPr>
        <w:t>PATVIRTINTA</w:t>
      </w:r>
    </w:p>
    <w:p w14:paraId="68B9ECA8" w14:textId="77777777" w:rsidR="0047567A" w:rsidRDefault="00D549D3">
      <w:pPr>
        <w:ind w:left="9639"/>
        <w:rPr>
          <w:rFonts w:eastAsia="Calibri"/>
          <w:szCs w:val="24"/>
        </w:rPr>
      </w:pPr>
      <w:r>
        <w:rPr>
          <w:rFonts w:eastAsia="Calibri"/>
          <w:szCs w:val="24"/>
        </w:rPr>
        <w:t>Lietuvos Respublikos sveikatos apsaugos ministro 2012 m. lapkričio 29 d. įsakymu Nr. V-1073</w:t>
      </w:r>
    </w:p>
    <w:p w14:paraId="3FB8DBF9" w14:textId="7838D62F" w:rsidR="0047567A" w:rsidRDefault="00D549D3">
      <w:pPr>
        <w:ind w:left="9639"/>
        <w:rPr>
          <w:rFonts w:eastAsia="Calibri"/>
          <w:szCs w:val="24"/>
        </w:rPr>
      </w:pPr>
      <w:r>
        <w:rPr>
          <w:rFonts w:eastAsia="Calibri"/>
          <w:szCs w:val="24"/>
        </w:rPr>
        <w:t>(Lietuvos Respublikos sveikatos apsaugos ministro 2023 m. balandžio 24 d. įsakymo Nr. V-487</w:t>
      </w:r>
    </w:p>
    <w:p w14:paraId="31DBAB5C" w14:textId="77777777" w:rsidR="0047567A" w:rsidRDefault="00D549D3">
      <w:pPr>
        <w:ind w:left="9639"/>
        <w:rPr>
          <w:rFonts w:eastAsia="Calibri"/>
          <w:szCs w:val="24"/>
        </w:rPr>
      </w:pPr>
      <w:r>
        <w:rPr>
          <w:rFonts w:eastAsia="Calibri"/>
          <w:szCs w:val="24"/>
        </w:rPr>
        <w:t>redakcija)</w:t>
      </w:r>
    </w:p>
    <w:p w14:paraId="5349C256" w14:textId="77777777" w:rsidR="0047567A" w:rsidRDefault="0047567A">
      <w:pPr>
        <w:rPr>
          <w:rFonts w:eastAsia="Calibri"/>
          <w:szCs w:val="24"/>
        </w:rPr>
      </w:pPr>
    </w:p>
    <w:p w14:paraId="4FB135E2" w14:textId="7EA61978" w:rsidR="0047567A" w:rsidRDefault="008066D0">
      <w:pPr>
        <w:ind w:left="-113" w:right="-113"/>
        <w:jc w:val="center"/>
        <w:rPr>
          <w:rFonts w:eastAsia="Calibri"/>
          <w:b/>
          <w:sz w:val="23"/>
          <w:szCs w:val="23"/>
        </w:rPr>
      </w:pPr>
      <w:r w:rsidR="00D549D3">
        <w:rPr>
          <w:rFonts w:eastAsia="Calibri"/>
          <w:b/>
          <w:sz w:val="23"/>
          <w:szCs w:val="23"/>
        </w:rPr>
        <w:t>(20 __ metų asmens sveikatos priežiūros įstaigų, teikiančių stacionarines asmens sveikatos priežiūros paslaugas, paslaugų kokybės ir efektyvumo vertinimo rodiklių, kurių duomenų šaltinis yra asmens sveikatos priežiūros įstaigų duomenų registravimo sistema, duomenų suvestinės forma)</w:t>
      </w:r>
    </w:p>
    <w:p w14:paraId="5C6CF45E" w14:textId="77777777" w:rsidR="0047567A" w:rsidRDefault="0047567A">
      <w:pPr>
        <w:jc w:val="center"/>
        <w:rPr>
          <w:rFonts w:eastAsia="Calibri"/>
          <w:b/>
          <w:sz w:val="20"/>
        </w:rPr>
      </w:pPr>
    </w:p>
    <w:p w14:paraId="5AE7AF1C" w14:textId="03ECE9D3" w:rsidR="0047567A" w:rsidRDefault="008066D0">
      <w:pPr>
        <w:jc w:val="center"/>
        <w:rPr>
          <w:rFonts w:eastAsia="Calibri"/>
          <w:b/>
          <w:szCs w:val="24"/>
        </w:rPr>
      </w:pPr>
      <w:r w:rsidR="00D549D3">
        <w:rPr>
          <w:rFonts w:eastAsia="Calibri"/>
          <w:b/>
          <w:szCs w:val="24"/>
        </w:rPr>
        <w:t>20 __ METŲ ASMENS SVEIKATOS PRIEŽIŪROS ĮSTAIGŲ, TEIKIANČIŲ STACIONARINES ASMENS SVEIKATOS PRIEŽIŪROS PASLAUGAS, PASLAUGŲ KOKYBĖS IR EFEKTYVUMO VERTINIMO RODIKLIŲ, KURIŲ DUOMENŲ ŠALTINIS YRA ASMENS SVEIKATOS PRIEŽIŪROS ĮSTAIGŲ DUOMENŲ REGISTRAVIMO SISTEMA, DUOMENŲ SUVESTINĖ</w:t>
      </w:r>
    </w:p>
    <w:p w14:paraId="0535B3C5" w14:textId="77777777" w:rsidR="0047567A" w:rsidRDefault="0047567A">
      <w:pPr>
        <w:jc w:val="center"/>
        <w:rPr>
          <w:rFonts w:eastAsia="Calibri"/>
          <w:b/>
          <w:sz w:val="20"/>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46"/>
        <w:gridCol w:w="1276"/>
        <w:gridCol w:w="425"/>
        <w:gridCol w:w="999"/>
        <w:gridCol w:w="1269"/>
        <w:gridCol w:w="2126"/>
        <w:gridCol w:w="2410"/>
        <w:gridCol w:w="2268"/>
        <w:gridCol w:w="1843"/>
      </w:tblGrid>
      <w:tr w:rsidR="0047567A" w14:paraId="73DD8ABA" w14:textId="35BBD192">
        <w:trPr>
          <w:trHeight w:val="841"/>
        </w:trPr>
        <w:tc>
          <w:tcPr>
            <w:tcW w:w="426" w:type="dxa"/>
            <w:vMerge w:val="restart"/>
            <w:tcBorders>
              <w:top w:val="single" w:sz="4" w:space="0" w:color="auto"/>
              <w:left w:val="single" w:sz="4" w:space="0" w:color="auto"/>
              <w:bottom w:val="single" w:sz="4" w:space="0" w:color="auto"/>
              <w:right w:val="single" w:sz="4" w:space="0" w:color="auto"/>
            </w:tcBorders>
            <w:hideMark/>
          </w:tcPr>
          <w:p w14:paraId="3AFB2CFF" w14:textId="77777777" w:rsidR="0047567A" w:rsidRDefault="0047567A">
            <w:pPr>
              <w:ind w:left="-105" w:right="-102"/>
              <w:jc w:val="center"/>
              <w:rPr>
                <w:rFonts w:eastAsia="Calibri"/>
                <w:sz w:val="22"/>
                <w:szCs w:val="22"/>
              </w:rPr>
            </w:pPr>
          </w:p>
          <w:p w14:paraId="783E43EF" w14:textId="694FF1C6" w:rsidR="0047567A" w:rsidRDefault="00D549D3">
            <w:pPr>
              <w:ind w:left="-105" w:right="-102"/>
              <w:jc w:val="center"/>
              <w:rPr>
                <w:rFonts w:eastAsia="Calibri"/>
                <w:sz w:val="22"/>
                <w:szCs w:val="22"/>
              </w:rPr>
            </w:pPr>
            <w:r>
              <w:rPr>
                <w:rFonts w:eastAsia="Calibri"/>
                <w:sz w:val="22"/>
                <w:szCs w:val="22"/>
              </w:rPr>
              <w:t>Eil. Nr.</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7AB8BC17" w14:textId="77777777" w:rsidR="0047567A" w:rsidRDefault="0047567A">
            <w:pPr>
              <w:ind w:right="-105"/>
              <w:rPr>
                <w:rFonts w:eastAsia="Calibri"/>
                <w:sz w:val="22"/>
                <w:szCs w:val="22"/>
              </w:rPr>
            </w:pPr>
          </w:p>
          <w:p w14:paraId="07C130F2" w14:textId="74D3C1A5" w:rsidR="0047567A" w:rsidRDefault="00D549D3">
            <w:pPr>
              <w:ind w:right="-105"/>
              <w:rPr>
                <w:rFonts w:eastAsia="Calibri"/>
                <w:sz w:val="22"/>
                <w:szCs w:val="22"/>
              </w:rPr>
            </w:pPr>
            <w:r>
              <w:rPr>
                <w:rFonts w:eastAsia="Calibri"/>
                <w:sz w:val="22"/>
                <w:szCs w:val="22"/>
              </w:rPr>
              <w:t xml:space="preserve">Asmens sveikatos priežiūros įstaigos (toliau – ASPĮ) </w:t>
            </w:r>
            <w:proofErr w:type="spellStart"/>
            <w:r>
              <w:rPr>
                <w:rFonts w:eastAsia="Calibri"/>
                <w:sz w:val="22"/>
                <w:szCs w:val="22"/>
              </w:rPr>
              <w:t>identifi-kavimo</w:t>
            </w:r>
            <w:proofErr w:type="spellEnd"/>
            <w:r>
              <w:rPr>
                <w:rFonts w:eastAsia="Calibri"/>
                <w:sz w:val="22"/>
                <w:szCs w:val="22"/>
              </w:rPr>
              <w:t xml:space="preserve"> numeris</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4213736" w14:textId="77777777" w:rsidR="0047567A" w:rsidRDefault="0047567A">
            <w:pPr>
              <w:ind w:right="-112"/>
              <w:rPr>
                <w:rFonts w:eastAsia="Calibri"/>
                <w:sz w:val="22"/>
                <w:szCs w:val="22"/>
              </w:rPr>
            </w:pPr>
          </w:p>
          <w:p w14:paraId="197F76FA" w14:textId="1C14C6F4" w:rsidR="0047567A" w:rsidRDefault="00D549D3">
            <w:pPr>
              <w:ind w:right="-112"/>
              <w:rPr>
                <w:rFonts w:eastAsia="Calibri"/>
                <w:sz w:val="22"/>
                <w:szCs w:val="22"/>
              </w:rPr>
            </w:pPr>
            <w:r>
              <w:rPr>
                <w:rFonts w:eastAsia="Calibri"/>
                <w:sz w:val="22"/>
                <w:szCs w:val="22"/>
              </w:rPr>
              <w:t>ASPĮ pavadinimas</w:t>
            </w:r>
          </w:p>
        </w:tc>
        <w:tc>
          <w:tcPr>
            <w:tcW w:w="11340" w:type="dxa"/>
            <w:gridSpan w:val="7"/>
            <w:tcBorders>
              <w:top w:val="single" w:sz="4" w:space="0" w:color="auto"/>
              <w:left w:val="single" w:sz="4" w:space="0" w:color="auto"/>
              <w:bottom w:val="single" w:sz="4" w:space="0" w:color="auto"/>
              <w:right w:val="single" w:sz="4" w:space="0" w:color="auto"/>
            </w:tcBorders>
            <w:hideMark/>
          </w:tcPr>
          <w:p w14:paraId="291D974E" w14:textId="77777777" w:rsidR="0047567A" w:rsidRDefault="0047567A">
            <w:pPr>
              <w:jc w:val="center"/>
              <w:rPr>
                <w:rFonts w:eastAsia="Calibri"/>
                <w:sz w:val="22"/>
                <w:szCs w:val="22"/>
              </w:rPr>
            </w:pPr>
          </w:p>
          <w:p w14:paraId="1B0397A6" w14:textId="1389D0D8" w:rsidR="0047567A" w:rsidRDefault="00D549D3">
            <w:pPr>
              <w:jc w:val="center"/>
              <w:rPr>
                <w:rFonts w:eastAsia="Calibri"/>
                <w:sz w:val="22"/>
                <w:szCs w:val="22"/>
              </w:rPr>
            </w:pPr>
            <w:r>
              <w:rPr>
                <w:rFonts w:eastAsia="Calibri"/>
                <w:sz w:val="22"/>
                <w:szCs w:val="22"/>
              </w:rPr>
              <w:t>ASPĮ paslaugų kokybės ir efektyvumo vertinimo rodikliai</w:t>
            </w:r>
          </w:p>
        </w:tc>
      </w:tr>
      <w:tr w:rsidR="0047567A" w14:paraId="0088B614" w14:textId="77777777">
        <w:trPr>
          <w:trHeight w:val="56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51FF018" w14:textId="77777777" w:rsidR="0047567A" w:rsidRDefault="0047567A">
            <w:pPr>
              <w:rPr>
                <w:rFonts w:eastAsia="Calibri"/>
                <w:sz w:val="22"/>
                <w:szCs w:val="22"/>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54A7934" w14:textId="77777777" w:rsidR="0047567A" w:rsidRDefault="0047567A">
            <w:pPr>
              <w:rPr>
                <w:rFonts w:eastAsia="Calibri"/>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186103" w14:textId="77777777" w:rsidR="0047567A" w:rsidRDefault="0047567A">
            <w:pPr>
              <w:rPr>
                <w:rFonts w:eastAsia="Calibri"/>
                <w:sz w:val="22"/>
                <w:szCs w:val="22"/>
              </w:rPr>
            </w:pPr>
          </w:p>
        </w:tc>
        <w:tc>
          <w:tcPr>
            <w:tcW w:w="2693" w:type="dxa"/>
            <w:gridSpan w:val="3"/>
            <w:tcBorders>
              <w:top w:val="single" w:sz="4" w:space="0" w:color="auto"/>
              <w:left w:val="single" w:sz="4" w:space="0" w:color="auto"/>
              <w:bottom w:val="single" w:sz="4" w:space="0" w:color="auto"/>
              <w:right w:val="single" w:sz="4" w:space="0" w:color="auto"/>
            </w:tcBorders>
            <w:hideMark/>
          </w:tcPr>
          <w:p w14:paraId="634E6E81" w14:textId="77777777" w:rsidR="0047567A" w:rsidRDefault="00D549D3">
            <w:pPr>
              <w:rPr>
                <w:rFonts w:eastAsia="Calibri"/>
                <w:sz w:val="22"/>
                <w:szCs w:val="22"/>
              </w:rPr>
            </w:pPr>
            <w:r>
              <w:rPr>
                <w:rFonts w:eastAsia="Calibri"/>
                <w:sz w:val="22"/>
                <w:szCs w:val="22"/>
              </w:rPr>
              <w:t>Pragulų atsiradimo dažnis (proc.)</w:t>
            </w:r>
          </w:p>
        </w:tc>
        <w:tc>
          <w:tcPr>
            <w:tcW w:w="2126" w:type="dxa"/>
            <w:vMerge w:val="restart"/>
            <w:tcBorders>
              <w:top w:val="single" w:sz="4" w:space="0" w:color="auto"/>
              <w:left w:val="single" w:sz="4" w:space="0" w:color="auto"/>
              <w:bottom w:val="single" w:sz="4" w:space="0" w:color="auto"/>
              <w:right w:val="single" w:sz="4" w:space="0" w:color="auto"/>
            </w:tcBorders>
          </w:tcPr>
          <w:p w14:paraId="52F23077" w14:textId="10BE7406" w:rsidR="0047567A" w:rsidRDefault="00D549D3">
            <w:pPr>
              <w:ind w:right="-106"/>
              <w:rPr>
                <w:rFonts w:eastAsia="Calibri"/>
                <w:sz w:val="22"/>
                <w:szCs w:val="22"/>
              </w:rPr>
            </w:pPr>
            <w:r>
              <w:rPr>
                <w:rFonts w:eastAsia="Calibri"/>
                <w:sz w:val="22"/>
                <w:szCs w:val="22"/>
              </w:rPr>
              <w:t>Hospitalinių infekcijų prevencijos ir epidemiologinės priežiūros užtikrinimo lygis</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303A2AC2" w14:textId="429A74F3" w:rsidR="0047567A" w:rsidRDefault="00D549D3">
            <w:pPr>
              <w:ind w:right="-112"/>
              <w:rPr>
                <w:rFonts w:eastAsia="Calibri"/>
                <w:sz w:val="22"/>
                <w:szCs w:val="22"/>
              </w:rPr>
            </w:pPr>
            <w:r>
              <w:rPr>
                <w:rFonts w:eastAsia="Calibri"/>
                <w:sz w:val="22"/>
                <w:szCs w:val="22"/>
              </w:rPr>
              <w:t>Antibiotikams atsparių mikroorganizmų plitimo prevencijos ir stebėsenos užtikrinimo lygis</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2873309" w14:textId="2D597D28" w:rsidR="0047567A" w:rsidRDefault="00D549D3">
            <w:pPr>
              <w:ind w:right="-103"/>
              <w:rPr>
                <w:rFonts w:eastAsia="Calibri"/>
                <w:sz w:val="22"/>
                <w:szCs w:val="22"/>
              </w:rPr>
            </w:pPr>
            <w:r>
              <w:rPr>
                <w:rFonts w:eastAsia="Calibri"/>
                <w:sz w:val="22"/>
                <w:szCs w:val="22"/>
              </w:rPr>
              <w:t>Nepageidaujamų įvykių registravimo ir analizės plėtros apimtis</w:t>
            </w:r>
          </w:p>
        </w:tc>
        <w:tc>
          <w:tcPr>
            <w:tcW w:w="1843" w:type="dxa"/>
            <w:vMerge w:val="restart"/>
            <w:tcBorders>
              <w:top w:val="single" w:sz="4" w:space="0" w:color="auto"/>
              <w:left w:val="single" w:sz="4" w:space="0" w:color="auto"/>
              <w:bottom w:val="single" w:sz="4" w:space="0" w:color="auto"/>
              <w:right w:val="single" w:sz="4" w:space="0" w:color="auto"/>
            </w:tcBorders>
          </w:tcPr>
          <w:p w14:paraId="57BDC2F3" w14:textId="0BCFD317" w:rsidR="0047567A" w:rsidRDefault="00D549D3">
            <w:pPr>
              <w:ind w:left="-57" w:right="-113"/>
              <w:rPr>
                <w:rFonts w:eastAsia="Calibri"/>
                <w:sz w:val="22"/>
                <w:szCs w:val="22"/>
              </w:rPr>
            </w:pPr>
            <w:r>
              <w:rPr>
                <w:rFonts w:eastAsia="Calibri"/>
                <w:sz w:val="22"/>
                <w:szCs w:val="22"/>
              </w:rPr>
              <w:t>Operacinės užimtumo vidurkis</w:t>
            </w:r>
          </w:p>
        </w:tc>
      </w:tr>
      <w:tr w:rsidR="0047567A" w14:paraId="1775F152" w14:textId="77777777">
        <w:trPr>
          <w:cantSplit/>
          <w:trHeight w:val="206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7BDC91A" w14:textId="77777777" w:rsidR="0047567A" w:rsidRDefault="0047567A">
            <w:pPr>
              <w:rPr>
                <w:rFonts w:eastAsia="Calibri"/>
                <w:sz w:val="22"/>
                <w:szCs w:val="22"/>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6D8A7E3" w14:textId="77777777" w:rsidR="0047567A" w:rsidRDefault="0047567A">
            <w:pPr>
              <w:rPr>
                <w:rFonts w:eastAsia="Calibri"/>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AD92B6" w14:textId="77777777" w:rsidR="0047567A" w:rsidRDefault="0047567A">
            <w:pPr>
              <w:rPr>
                <w:rFonts w:eastAsia="Calibri"/>
                <w:sz w:val="22"/>
                <w:szCs w:val="22"/>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3DE206D1" w14:textId="77777777" w:rsidR="0047567A" w:rsidRDefault="00D549D3">
            <w:pPr>
              <w:ind w:left="57" w:right="-57"/>
              <w:rPr>
                <w:rFonts w:eastAsia="Calibri"/>
                <w:sz w:val="22"/>
                <w:szCs w:val="22"/>
              </w:rPr>
            </w:pPr>
            <w:r>
              <w:rPr>
                <w:rFonts w:eastAsia="Calibri"/>
                <w:sz w:val="22"/>
                <w:szCs w:val="22"/>
              </w:rPr>
              <w:t xml:space="preserve">ASPĮ aktyvaus gydymo padaliniuose </w:t>
            </w:r>
          </w:p>
        </w:tc>
        <w:tc>
          <w:tcPr>
            <w:tcW w:w="999" w:type="dxa"/>
            <w:tcBorders>
              <w:top w:val="single" w:sz="4" w:space="0" w:color="auto"/>
              <w:left w:val="single" w:sz="4" w:space="0" w:color="auto"/>
              <w:bottom w:val="single" w:sz="4" w:space="0" w:color="auto"/>
              <w:right w:val="single" w:sz="4" w:space="0" w:color="auto"/>
            </w:tcBorders>
            <w:vAlign w:val="center"/>
            <w:hideMark/>
          </w:tcPr>
          <w:p w14:paraId="232C4A55" w14:textId="2C0CB171" w:rsidR="0047567A" w:rsidRDefault="00D549D3">
            <w:pPr>
              <w:ind w:left="57" w:right="-57"/>
              <w:rPr>
                <w:rFonts w:eastAsia="Calibri"/>
                <w:sz w:val="22"/>
                <w:szCs w:val="22"/>
              </w:rPr>
            </w:pPr>
            <w:r>
              <w:rPr>
                <w:rFonts w:eastAsia="Calibri"/>
                <w:sz w:val="22"/>
                <w:szCs w:val="22"/>
              </w:rPr>
              <w:t xml:space="preserve">palaikomojo gydymo ir slaugos </w:t>
            </w:r>
            <w:proofErr w:type="spellStart"/>
            <w:r>
              <w:rPr>
                <w:rFonts w:eastAsia="Calibri"/>
                <w:sz w:val="22"/>
                <w:szCs w:val="22"/>
              </w:rPr>
              <w:t>paslau-gas</w:t>
            </w:r>
            <w:proofErr w:type="spellEnd"/>
            <w:r>
              <w:rPr>
                <w:rFonts w:eastAsia="Calibri"/>
                <w:sz w:val="22"/>
                <w:szCs w:val="22"/>
              </w:rPr>
              <w:t xml:space="preserve"> </w:t>
            </w:r>
            <w:proofErr w:type="spellStart"/>
            <w:r>
              <w:rPr>
                <w:rFonts w:eastAsia="Calibri"/>
                <w:sz w:val="22"/>
                <w:szCs w:val="22"/>
              </w:rPr>
              <w:t>teikian-čiuose</w:t>
            </w:r>
            <w:proofErr w:type="spellEnd"/>
            <w:r>
              <w:rPr>
                <w:rFonts w:eastAsia="Calibri"/>
                <w:sz w:val="22"/>
                <w:szCs w:val="22"/>
              </w:rPr>
              <w:t xml:space="preserve"> ASPĮ </w:t>
            </w:r>
            <w:proofErr w:type="spellStart"/>
            <w:r>
              <w:rPr>
                <w:rFonts w:eastAsia="Calibri"/>
                <w:sz w:val="22"/>
                <w:szCs w:val="22"/>
              </w:rPr>
              <w:t>padali-niuose</w:t>
            </w:r>
            <w:proofErr w:type="spellEnd"/>
          </w:p>
        </w:tc>
        <w:tc>
          <w:tcPr>
            <w:tcW w:w="1269" w:type="dxa"/>
            <w:tcBorders>
              <w:top w:val="single" w:sz="4" w:space="0" w:color="auto"/>
              <w:left w:val="single" w:sz="4" w:space="0" w:color="auto"/>
              <w:bottom w:val="single" w:sz="4" w:space="0" w:color="auto"/>
              <w:right w:val="single" w:sz="4" w:space="0" w:color="auto"/>
            </w:tcBorders>
            <w:vAlign w:val="center"/>
            <w:hideMark/>
          </w:tcPr>
          <w:p w14:paraId="752C6083" w14:textId="424E3D87" w:rsidR="0047567A" w:rsidRDefault="00D549D3">
            <w:pPr>
              <w:ind w:left="57" w:right="-57"/>
              <w:rPr>
                <w:rFonts w:eastAsia="Calibri"/>
                <w:sz w:val="22"/>
                <w:szCs w:val="22"/>
              </w:rPr>
            </w:pPr>
            <w:proofErr w:type="spellStart"/>
            <w:r>
              <w:rPr>
                <w:rFonts w:eastAsia="Calibri"/>
                <w:sz w:val="22"/>
                <w:szCs w:val="22"/>
              </w:rPr>
              <w:t>paliatyviąją</w:t>
            </w:r>
            <w:proofErr w:type="spellEnd"/>
            <w:r>
              <w:rPr>
                <w:rFonts w:eastAsia="Calibri"/>
                <w:sz w:val="22"/>
                <w:szCs w:val="22"/>
              </w:rPr>
              <w:t xml:space="preserve"> pagalbą </w:t>
            </w:r>
            <w:proofErr w:type="spellStart"/>
            <w:r>
              <w:rPr>
                <w:rFonts w:eastAsia="Calibri"/>
                <w:sz w:val="22"/>
                <w:szCs w:val="22"/>
              </w:rPr>
              <w:t>teikiančiuo-se</w:t>
            </w:r>
            <w:proofErr w:type="spellEnd"/>
            <w:r>
              <w:rPr>
                <w:rFonts w:eastAsia="Calibri"/>
                <w:sz w:val="22"/>
                <w:szCs w:val="22"/>
              </w:rPr>
              <w:t xml:space="preserve"> ASPĮ </w:t>
            </w:r>
            <w:proofErr w:type="spellStart"/>
            <w:r>
              <w:rPr>
                <w:rFonts w:eastAsia="Calibri"/>
                <w:sz w:val="22"/>
                <w:szCs w:val="22"/>
              </w:rPr>
              <w:t>padaliniuo-se</w:t>
            </w:r>
            <w:proofErr w:type="spellEnd"/>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7F864A" w14:textId="77777777" w:rsidR="0047567A" w:rsidRDefault="0047567A">
            <w:pPr>
              <w:rPr>
                <w:rFonts w:eastAsia="Calibri"/>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4F92BC" w14:textId="77777777" w:rsidR="0047567A" w:rsidRDefault="0047567A">
            <w:pPr>
              <w:rPr>
                <w:rFonts w:eastAsia="Calibri"/>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BD0592" w14:textId="77777777" w:rsidR="0047567A" w:rsidRDefault="0047567A">
            <w:pPr>
              <w:rPr>
                <w:rFonts w:eastAsia="Calibri"/>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28B929E" w14:textId="77777777" w:rsidR="0047567A" w:rsidRDefault="0047567A">
            <w:pPr>
              <w:rPr>
                <w:rFonts w:eastAsia="Calibri"/>
                <w:sz w:val="22"/>
                <w:szCs w:val="22"/>
              </w:rPr>
            </w:pPr>
          </w:p>
        </w:tc>
      </w:tr>
      <w:tr w:rsidR="0047567A" w14:paraId="27A12F98" w14:textId="77777777">
        <w:trPr>
          <w:trHeight w:val="271"/>
        </w:trPr>
        <w:tc>
          <w:tcPr>
            <w:tcW w:w="426" w:type="dxa"/>
            <w:tcBorders>
              <w:top w:val="single" w:sz="4" w:space="0" w:color="auto"/>
              <w:left w:val="single" w:sz="4" w:space="0" w:color="auto"/>
              <w:bottom w:val="single" w:sz="4" w:space="0" w:color="auto"/>
              <w:right w:val="single" w:sz="4" w:space="0" w:color="auto"/>
            </w:tcBorders>
            <w:hideMark/>
          </w:tcPr>
          <w:p w14:paraId="22B79F79" w14:textId="77777777" w:rsidR="0047567A" w:rsidRDefault="00D549D3">
            <w:pPr>
              <w:jc w:val="center"/>
              <w:rPr>
                <w:rFonts w:eastAsia="Calibri"/>
                <w:sz w:val="22"/>
                <w:szCs w:val="22"/>
              </w:rPr>
            </w:pPr>
            <w:r>
              <w:rPr>
                <w:rFonts w:eastAsia="Calibri"/>
                <w:sz w:val="22"/>
                <w:szCs w:val="22"/>
              </w:rPr>
              <w:lastRenderedPageBreak/>
              <w:t>1</w:t>
            </w:r>
          </w:p>
        </w:tc>
        <w:tc>
          <w:tcPr>
            <w:tcW w:w="1446" w:type="dxa"/>
            <w:tcBorders>
              <w:top w:val="single" w:sz="4" w:space="0" w:color="auto"/>
              <w:left w:val="single" w:sz="4" w:space="0" w:color="auto"/>
              <w:bottom w:val="single" w:sz="4" w:space="0" w:color="auto"/>
              <w:right w:val="single" w:sz="4" w:space="0" w:color="auto"/>
            </w:tcBorders>
            <w:hideMark/>
          </w:tcPr>
          <w:p w14:paraId="796D9FC6" w14:textId="77777777" w:rsidR="0047567A" w:rsidRDefault="00D549D3">
            <w:pPr>
              <w:jc w:val="center"/>
              <w:rPr>
                <w:rFonts w:eastAsia="Calibri"/>
                <w:sz w:val="22"/>
                <w:szCs w:val="22"/>
              </w:rPr>
            </w:pPr>
            <w:r>
              <w:rPr>
                <w:rFonts w:eastAsia="Calibri"/>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14:paraId="7D975F52" w14:textId="77777777" w:rsidR="0047567A" w:rsidRDefault="00D549D3">
            <w:pPr>
              <w:jc w:val="center"/>
              <w:rPr>
                <w:rFonts w:eastAsia="Calibri"/>
                <w:sz w:val="22"/>
                <w:szCs w:val="22"/>
              </w:rPr>
            </w:pPr>
            <w:r>
              <w:rPr>
                <w:rFonts w:eastAsia="Calibri"/>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3330B850" w14:textId="77777777" w:rsidR="0047567A" w:rsidRDefault="00D549D3">
            <w:pPr>
              <w:jc w:val="center"/>
              <w:rPr>
                <w:rFonts w:eastAsia="Calibri"/>
                <w:sz w:val="22"/>
                <w:szCs w:val="22"/>
              </w:rPr>
            </w:pPr>
            <w:r>
              <w:rPr>
                <w:rFonts w:eastAsia="Calibri"/>
                <w:sz w:val="22"/>
                <w:szCs w:val="22"/>
              </w:rPr>
              <w:t>4</w:t>
            </w:r>
          </w:p>
        </w:tc>
        <w:tc>
          <w:tcPr>
            <w:tcW w:w="999" w:type="dxa"/>
            <w:tcBorders>
              <w:top w:val="single" w:sz="4" w:space="0" w:color="auto"/>
              <w:left w:val="single" w:sz="4" w:space="0" w:color="auto"/>
              <w:bottom w:val="single" w:sz="4" w:space="0" w:color="auto"/>
              <w:right w:val="single" w:sz="4" w:space="0" w:color="auto"/>
            </w:tcBorders>
            <w:hideMark/>
          </w:tcPr>
          <w:p w14:paraId="6F1BA1B6" w14:textId="77777777" w:rsidR="0047567A" w:rsidRDefault="00D549D3">
            <w:pPr>
              <w:jc w:val="center"/>
              <w:rPr>
                <w:rFonts w:eastAsia="Calibri"/>
                <w:sz w:val="22"/>
                <w:szCs w:val="22"/>
              </w:rPr>
            </w:pPr>
            <w:r>
              <w:rPr>
                <w:rFonts w:eastAsia="Calibri"/>
                <w:sz w:val="22"/>
                <w:szCs w:val="22"/>
              </w:rPr>
              <w:t>5</w:t>
            </w:r>
          </w:p>
        </w:tc>
        <w:tc>
          <w:tcPr>
            <w:tcW w:w="1269" w:type="dxa"/>
            <w:tcBorders>
              <w:top w:val="single" w:sz="4" w:space="0" w:color="auto"/>
              <w:left w:val="single" w:sz="4" w:space="0" w:color="auto"/>
              <w:bottom w:val="single" w:sz="4" w:space="0" w:color="auto"/>
              <w:right w:val="single" w:sz="4" w:space="0" w:color="auto"/>
            </w:tcBorders>
            <w:hideMark/>
          </w:tcPr>
          <w:p w14:paraId="1217BC5B" w14:textId="77777777" w:rsidR="0047567A" w:rsidRDefault="00D549D3">
            <w:pPr>
              <w:jc w:val="center"/>
              <w:rPr>
                <w:rFonts w:eastAsia="Calibri"/>
                <w:sz w:val="22"/>
                <w:szCs w:val="22"/>
              </w:rPr>
            </w:pPr>
            <w:r>
              <w:rPr>
                <w:rFonts w:eastAsia="Calibri"/>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14:paraId="33A19EA4" w14:textId="77777777" w:rsidR="0047567A" w:rsidRDefault="00D549D3">
            <w:pPr>
              <w:jc w:val="center"/>
              <w:rPr>
                <w:rFonts w:eastAsia="Calibri"/>
                <w:sz w:val="22"/>
                <w:szCs w:val="22"/>
              </w:rPr>
            </w:pPr>
            <w:r>
              <w:rPr>
                <w:rFonts w:eastAsia="Calibri"/>
                <w:sz w:val="22"/>
                <w:szCs w:val="22"/>
              </w:rPr>
              <w:t>7</w:t>
            </w:r>
          </w:p>
        </w:tc>
        <w:tc>
          <w:tcPr>
            <w:tcW w:w="2410" w:type="dxa"/>
            <w:tcBorders>
              <w:top w:val="single" w:sz="4" w:space="0" w:color="auto"/>
              <w:left w:val="single" w:sz="4" w:space="0" w:color="auto"/>
              <w:bottom w:val="single" w:sz="4" w:space="0" w:color="auto"/>
              <w:right w:val="single" w:sz="4" w:space="0" w:color="auto"/>
            </w:tcBorders>
            <w:hideMark/>
          </w:tcPr>
          <w:p w14:paraId="5A4FBA2A" w14:textId="77777777" w:rsidR="0047567A" w:rsidRDefault="00D549D3">
            <w:pPr>
              <w:jc w:val="center"/>
              <w:rPr>
                <w:rFonts w:eastAsia="Calibri"/>
                <w:sz w:val="22"/>
                <w:szCs w:val="22"/>
              </w:rPr>
            </w:pPr>
            <w:r>
              <w:rPr>
                <w:rFonts w:eastAsia="Calibri"/>
                <w:sz w:val="22"/>
                <w:szCs w:val="22"/>
              </w:rPr>
              <w:t>8</w:t>
            </w:r>
          </w:p>
        </w:tc>
        <w:tc>
          <w:tcPr>
            <w:tcW w:w="2268" w:type="dxa"/>
            <w:tcBorders>
              <w:top w:val="single" w:sz="4" w:space="0" w:color="auto"/>
              <w:left w:val="single" w:sz="4" w:space="0" w:color="auto"/>
              <w:bottom w:val="single" w:sz="4" w:space="0" w:color="auto"/>
              <w:right w:val="single" w:sz="4" w:space="0" w:color="auto"/>
            </w:tcBorders>
            <w:hideMark/>
          </w:tcPr>
          <w:p w14:paraId="3FA5CD20" w14:textId="77777777" w:rsidR="0047567A" w:rsidRDefault="00D549D3">
            <w:pPr>
              <w:jc w:val="center"/>
              <w:rPr>
                <w:rFonts w:eastAsia="Calibri"/>
                <w:sz w:val="22"/>
                <w:szCs w:val="22"/>
              </w:rPr>
            </w:pPr>
            <w:r>
              <w:rPr>
                <w:rFonts w:eastAsia="Calibri"/>
                <w:sz w:val="22"/>
                <w:szCs w:val="22"/>
              </w:rPr>
              <w:t>9</w:t>
            </w:r>
          </w:p>
        </w:tc>
        <w:tc>
          <w:tcPr>
            <w:tcW w:w="1843" w:type="dxa"/>
            <w:tcBorders>
              <w:top w:val="single" w:sz="4" w:space="0" w:color="auto"/>
              <w:left w:val="single" w:sz="4" w:space="0" w:color="auto"/>
              <w:bottom w:val="single" w:sz="4" w:space="0" w:color="auto"/>
              <w:right w:val="single" w:sz="4" w:space="0" w:color="auto"/>
            </w:tcBorders>
            <w:hideMark/>
          </w:tcPr>
          <w:p w14:paraId="56BB25BB" w14:textId="77777777" w:rsidR="0047567A" w:rsidRDefault="00D549D3">
            <w:pPr>
              <w:jc w:val="center"/>
              <w:rPr>
                <w:rFonts w:eastAsia="Calibri"/>
                <w:sz w:val="22"/>
                <w:szCs w:val="22"/>
              </w:rPr>
            </w:pPr>
            <w:r>
              <w:rPr>
                <w:rFonts w:eastAsia="Calibri"/>
                <w:sz w:val="22"/>
                <w:szCs w:val="22"/>
              </w:rPr>
              <w:t>10</w:t>
            </w:r>
          </w:p>
        </w:tc>
      </w:tr>
      <w:tr w:rsidR="0047567A" w14:paraId="5BA5E195" w14:textId="77777777">
        <w:trPr>
          <w:trHeight w:val="275"/>
        </w:trPr>
        <w:tc>
          <w:tcPr>
            <w:tcW w:w="426" w:type="dxa"/>
            <w:tcBorders>
              <w:top w:val="single" w:sz="4" w:space="0" w:color="auto"/>
              <w:left w:val="single" w:sz="4" w:space="0" w:color="auto"/>
              <w:bottom w:val="single" w:sz="4" w:space="0" w:color="auto"/>
              <w:right w:val="single" w:sz="4" w:space="0" w:color="auto"/>
            </w:tcBorders>
          </w:tcPr>
          <w:p w14:paraId="6DABA9A4" w14:textId="77777777" w:rsidR="0047567A" w:rsidRDefault="0047567A">
            <w:pPr>
              <w:rPr>
                <w:rFonts w:eastAsia="Calibri"/>
                <w:sz w:val="22"/>
                <w:szCs w:val="22"/>
              </w:rPr>
            </w:pPr>
          </w:p>
        </w:tc>
        <w:tc>
          <w:tcPr>
            <w:tcW w:w="1446" w:type="dxa"/>
            <w:tcBorders>
              <w:top w:val="single" w:sz="4" w:space="0" w:color="auto"/>
              <w:left w:val="single" w:sz="4" w:space="0" w:color="auto"/>
              <w:bottom w:val="single" w:sz="4" w:space="0" w:color="auto"/>
              <w:right w:val="single" w:sz="4" w:space="0" w:color="auto"/>
            </w:tcBorders>
          </w:tcPr>
          <w:p w14:paraId="6D97E718" w14:textId="77777777" w:rsidR="0047567A" w:rsidRDefault="0047567A">
            <w:p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78980EC" w14:textId="77777777" w:rsidR="0047567A" w:rsidRDefault="0047567A">
            <w:pPr>
              <w:rPr>
                <w:rFonts w:eastAsia="Calibri"/>
                <w:sz w:val="22"/>
                <w:szCs w:val="22"/>
              </w:rPr>
            </w:pPr>
          </w:p>
        </w:tc>
        <w:tc>
          <w:tcPr>
            <w:tcW w:w="425" w:type="dxa"/>
            <w:tcBorders>
              <w:top w:val="single" w:sz="4" w:space="0" w:color="auto"/>
              <w:left w:val="single" w:sz="4" w:space="0" w:color="auto"/>
              <w:bottom w:val="single" w:sz="4" w:space="0" w:color="auto"/>
              <w:right w:val="single" w:sz="4" w:space="0" w:color="auto"/>
            </w:tcBorders>
          </w:tcPr>
          <w:p w14:paraId="7123CBA7" w14:textId="77777777" w:rsidR="0047567A" w:rsidRDefault="0047567A">
            <w:pPr>
              <w:rPr>
                <w:rFonts w:eastAsia="Calibri"/>
                <w:sz w:val="22"/>
                <w:szCs w:val="22"/>
              </w:rPr>
            </w:pPr>
          </w:p>
        </w:tc>
        <w:tc>
          <w:tcPr>
            <w:tcW w:w="999" w:type="dxa"/>
            <w:tcBorders>
              <w:top w:val="single" w:sz="4" w:space="0" w:color="auto"/>
              <w:left w:val="single" w:sz="4" w:space="0" w:color="auto"/>
              <w:bottom w:val="single" w:sz="4" w:space="0" w:color="auto"/>
              <w:right w:val="single" w:sz="4" w:space="0" w:color="auto"/>
            </w:tcBorders>
          </w:tcPr>
          <w:p w14:paraId="0548B17E" w14:textId="77777777" w:rsidR="0047567A" w:rsidRDefault="0047567A">
            <w:pPr>
              <w:rPr>
                <w:rFonts w:eastAsia="Calibri"/>
                <w:sz w:val="22"/>
                <w:szCs w:val="22"/>
              </w:rPr>
            </w:pPr>
          </w:p>
        </w:tc>
        <w:tc>
          <w:tcPr>
            <w:tcW w:w="1269" w:type="dxa"/>
            <w:tcBorders>
              <w:top w:val="single" w:sz="4" w:space="0" w:color="auto"/>
              <w:left w:val="single" w:sz="4" w:space="0" w:color="auto"/>
              <w:bottom w:val="single" w:sz="4" w:space="0" w:color="auto"/>
              <w:right w:val="single" w:sz="4" w:space="0" w:color="auto"/>
            </w:tcBorders>
          </w:tcPr>
          <w:p w14:paraId="50CDF0EF" w14:textId="77777777" w:rsidR="0047567A" w:rsidRDefault="0047567A">
            <w:pPr>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7A0E994" w14:textId="77777777" w:rsidR="0047567A" w:rsidRDefault="0047567A">
            <w:pPr>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32D83B2" w14:textId="77777777" w:rsidR="0047567A" w:rsidRDefault="0047567A">
            <w:pPr>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4220E98" w14:textId="77777777" w:rsidR="0047567A" w:rsidRDefault="0047567A">
            <w:pPr>
              <w:rPr>
                <w:rFonts w:eastAsia="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996A945" w14:textId="77777777" w:rsidR="0047567A" w:rsidRDefault="0047567A">
            <w:pPr>
              <w:rPr>
                <w:rFonts w:eastAsia="Calibri"/>
                <w:sz w:val="22"/>
                <w:szCs w:val="22"/>
              </w:rPr>
            </w:pPr>
          </w:p>
        </w:tc>
      </w:tr>
      <w:tr w:rsidR="0047567A" w14:paraId="56B1CFF7" w14:textId="77777777">
        <w:trPr>
          <w:trHeight w:val="275"/>
        </w:trPr>
        <w:tc>
          <w:tcPr>
            <w:tcW w:w="426" w:type="dxa"/>
            <w:tcBorders>
              <w:top w:val="single" w:sz="4" w:space="0" w:color="auto"/>
              <w:left w:val="single" w:sz="4" w:space="0" w:color="auto"/>
              <w:bottom w:val="single" w:sz="4" w:space="0" w:color="auto"/>
              <w:right w:val="single" w:sz="4" w:space="0" w:color="auto"/>
            </w:tcBorders>
          </w:tcPr>
          <w:p w14:paraId="05CBFF0D" w14:textId="77777777" w:rsidR="0047567A" w:rsidRDefault="0047567A">
            <w:pPr>
              <w:rPr>
                <w:rFonts w:eastAsia="Calibri"/>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E045B1A" w14:textId="77777777" w:rsidR="0047567A" w:rsidRDefault="0047567A">
            <w:p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827FC4B" w14:textId="77777777" w:rsidR="0047567A" w:rsidRDefault="0047567A">
            <w:pPr>
              <w:rPr>
                <w:rFonts w:eastAsia="Calibri"/>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0688DD" w14:textId="77777777" w:rsidR="0047567A" w:rsidRDefault="0047567A">
            <w:pPr>
              <w:rPr>
                <w:rFonts w:eastAsia="Calibri"/>
                <w:sz w:val="22"/>
                <w:szCs w:val="22"/>
              </w:rPr>
            </w:pPr>
          </w:p>
        </w:tc>
        <w:tc>
          <w:tcPr>
            <w:tcW w:w="999" w:type="dxa"/>
            <w:tcBorders>
              <w:top w:val="single" w:sz="4" w:space="0" w:color="auto"/>
              <w:left w:val="single" w:sz="4" w:space="0" w:color="auto"/>
              <w:bottom w:val="single" w:sz="4" w:space="0" w:color="auto"/>
              <w:right w:val="single" w:sz="4" w:space="0" w:color="auto"/>
            </w:tcBorders>
          </w:tcPr>
          <w:p w14:paraId="72BD41ED" w14:textId="77777777" w:rsidR="0047567A" w:rsidRDefault="0047567A">
            <w:pPr>
              <w:rPr>
                <w:rFonts w:eastAsia="Calibri"/>
                <w:sz w:val="22"/>
                <w:szCs w:val="22"/>
              </w:rPr>
            </w:pPr>
          </w:p>
        </w:tc>
        <w:tc>
          <w:tcPr>
            <w:tcW w:w="1269" w:type="dxa"/>
            <w:tcBorders>
              <w:top w:val="single" w:sz="4" w:space="0" w:color="auto"/>
              <w:left w:val="single" w:sz="4" w:space="0" w:color="auto"/>
              <w:bottom w:val="single" w:sz="4" w:space="0" w:color="auto"/>
              <w:right w:val="single" w:sz="4" w:space="0" w:color="auto"/>
            </w:tcBorders>
          </w:tcPr>
          <w:p w14:paraId="6197116A" w14:textId="77777777" w:rsidR="0047567A" w:rsidRDefault="0047567A">
            <w:pPr>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B83FFAC" w14:textId="77777777" w:rsidR="0047567A" w:rsidRDefault="0047567A">
            <w:pPr>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1F46678" w14:textId="77777777" w:rsidR="0047567A" w:rsidRDefault="0047567A">
            <w:pPr>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80BBC2B" w14:textId="77777777" w:rsidR="0047567A" w:rsidRDefault="0047567A">
            <w:pPr>
              <w:rPr>
                <w:rFonts w:eastAsia="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53EAEC4" w14:textId="77777777" w:rsidR="0047567A" w:rsidRDefault="0047567A">
            <w:pPr>
              <w:rPr>
                <w:rFonts w:eastAsia="Calibri"/>
                <w:sz w:val="22"/>
                <w:szCs w:val="22"/>
              </w:rPr>
            </w:pPr>
          </w:p>
        </w:tc>
      </w:tr>
    </w:tbl>
    <w:p w14:paraId="7E8413CA" w14:textId="77777777" w:rsidR="0047567A" w:rsidRDefault="008066D0"/>
    <w:p w14:paraId="2BF81D27" w14:textId="712FC4B8" w:rsidR="0047567A" w:rsidRDefault="00D549D3">
      <w:pPr>
        <w:jc w:val="both"/>
        <w:rPr>
          <w:rFonts w:eastAsia="Calibri"/>
          <w:szCs w:val="24"/>
        </w:rPr>
      </w:pPr>
      <w:r>
        <w:rPr>
          <w:rFonts w:eastAsia="Calibri"/>
          <w:b/>
          <w:szCs w:val="24"/>
        </w:rPr>
        <w:t xml:space="preserve">Pastaba. </w:t>
      </w:r>
      <w:r>
        <w:rPr>
          <w:rFonts w:eastAsia="Calibri"/>
          <w:szCs w:val="24"/>
        </w:rPr>
        <w:t>Jei ASPĮ licencijoje nėra numatytas atitinkamos asmens sveikatos priežiūros paslaugos teikimas ir dėl šios priežasties ASPĮ atitinkamo rodiklio nestebi, pildant Asmens sveikatos priežiūros įstaigų, teikiančių stacionarines asmens sveikatos priežiūros paslaugas, veiklos kokybės ir veiklos efektyvumo vertinimo rodiklių, kurių duomenų šaltinis yra asmens sveikatos priežiūros įstaigos duomenų registravimo sistema, duomenų suvestinę vietoj rodiklio reikšmės nurodomas simbolis „–“.</w:t>
      </w:r>
    </w:p>
    <w:p w14:paraId="7B801158" w14:textId="7B266483" w:rsidR="0047567A" w:rsidRDefault="0047567A">
      <w:pPr>
        <w:jc w:val="both"/>
        <w:rPr>
          <w:rFonts w:eastAsia="Calibri"/>
          <w:szCs w:val="24"/>
        </w:rPr>
      </w:pPr>
    </w:p>
    <w:p w14:paraId="0AEAE610" w14:textId="77777777" w:rsidR="0047567A" w:rsidRDefault="008066D0">
      <w:pPr>
        <w:jc w:val="both"/>
        <w:rPr>
          <w:rFonts w:eastAsia="Calibri"/>
          <w:szCs w:val="24"/>
        </w:rPr>
      </w:pPr>
    </w:p>
    <w:p w14:paraId="0097038C" w14:textId="1B607E5D" w:rsidR="0047567A" w:rsidRDefault="00D549D3" w:rsidP="00655229">
      <w:pPr>
        <w:jc w:val="center"/>
      </w:pPr>
      <w:r>
        <w:rPr>
          <w:rFonts w:eastAsia="Calibri"/>
          <w:sz w:val="22"/>
          <w:szCs w:val="22"/>
        </w:rPr>
        <w:t>____________________</w:t>
      </w:r>
    </w:p>
    <w:bookmarkStart w:id="0" w:name="_GoBack" w:displacedByCustomXml="next"/>
    <w:bookmarkEnd w:id="0" w:displacedByCustomXml="next"/>
    <w:sectPr w:rsidR="0047567A">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783EB" w14:textId="77777777" w:rsidR="008066D0" w:rsidRDefault="008066D0">
      <w:r>
        <w:separator/>
      </w:r>
    </w:p>
  </w:endnote>
  <w:endnote w:type="continuationSeparator" w:id="0">
    <w:p w14:paraId="3F86B202" w14:textId="77777777" w:rsidR="008066D0" w:rsidRDefault="0080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FE8E3" w14:textId="77777777" w:rsidR="0047567A" w:rsidRDefault="0047567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2CD6" w14:textId="77777777" w:rsidR="0047567A" w:rsidRDefault="0047567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C9C4" w14:textId="77777777" w:rsidR="0047567A" w:rsidRDefault="0047567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976F0" w14:textId="77777777" w:rsidR="008066D0" w:rsidRDefault="008066D0">
      <w:r>
        <w:separator/>
      </w:r>
    </w:p>
  </w:footnote>
  <w:footnote w:type="continuationSeparator" w:id="0">
    <w:p w14:paraId="5286C0EF" w14:textId="77777777" w:rsidR="008066D0" w:rsidRDefault="0080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1AB5" w14:textId="77777777" w:rsidR="0047567A" w:rsidRDefault="0047567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0600" w14:textId="0670991F" w:rsidR="0047567A" w:rsidRDefault="00D549D3">
    <w:pPr>
      <w:tabs>
        <w:tab w:val="center" w:pos="4819"/>
        <w:tab w:val="right" w:pos="9638"/>
      </w:tabs>
      <w:jc w:val="center"/>
    </w:pPr>
    <w:r>
      <w:fldChar w:fldCharType="begin"/>
    </w:r>
    <w:r>
      <w:instrText>PAGE   \* MERGEFORMAT</w:instrText>
    </w:r>
    <w:r>
      <w:fldChar w:fldCharType="separate"/>
    </w:r>
    <w:r w:rsidR="00655229">
      <w:rPr>
        <w:noProof/>
      </w:rPr>
      <w:t>2</w:t>
    </w:r>
    <w:r>
      <w:fldChar w:fldCharType="end"/>
    </w:r>
  </w:p>
  <w:p w14:paraId="0F830C49" w14:textId="77777777" w:rsidR="0047567A" w:rsidRDefault="0047567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2246" w14:textId="77777777" w:rsidR="0047567A" w:rsidRDefault="0047567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BA"/>
    <w:rsid w:val="001E51BA"/>
    <w:rsid w:val="00256982"/>
    <w:rsid w:val="0047567A"/>
    <w:rsid w:val="00655229"/>
    <w:rsid w:val="008066D0"/>
    <w:rsid w:val="00D54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A334"/>
  <w15:chartTrackingRefBased/>
  <w15:docId w15:val="{B56921B3-71B5-4B5D-A6FE-AA3EF5E8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1261</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2023-04-25T12:10:00Z</dcterms:created>
  <dc:creator>Birutė Malinauskienė</dc:creator>
  <lastModifiedBy>TAMALIŪNIENĖ Vilija</lastModifiedBy>
  <dcterms:modified xsi:type="dcterms:W3CDTF">2023-04-25T12:11:00Z</dcterms:modified>
  <revision>3</revision>
</coreProperties>
</file>